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rPr>
          <w:color w:val="000000"/>
        </w:rPr>
        <w:sectPr>
          <w:headerReference r:id="rId3" w:type="default"/>
          <w:footerReference r:id="rId4" w:type="default"/>
          <w:footerReference r:id="rId5" w:type="even"/>
          <w:pgSz w:w="11907" w:h="16839"/>
          <w:pgMar w:top="567" w:right="851" w:bottom="1361" w:left="1418" w:header="0" w:footer="0" w:gutter="0"/>
          <w:pgNumType w:start="1"/>
          <w:cols w:space="720" w:num="1"/>
          <w:titlePg/>
          <w:docGrid w:type="lines" w:linePitch="312" w:charSpace="0"/>
        </w:sectPr>
      </w:pPr>
      <w:bookmarkStart w:id="0" w:name="SectionMark0"/>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8888730</wp:posOffset>
                </wp:positionV>
                <wp:extent cx="6121400" cy="0"/>
                <wp:effectExtent l="0" t="0" r="31750" b="19050"/>
                <wp:wrapNone/>
                <wp:docPr id="162" name="Line 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id="Line 2" o:spid="_x0000_s1026" o:spt="20" style="position:absolute;left:0pt;margin-left:0pt;margin-top:699.9pt;height:0pt;width:482pt;z-index:251667456;mso-width-relative:page;mso-height-relative:page;" filled="f" stroked="t" coordsize="21600,21600" o:gfxdata="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hrkttQAAAAKAQAADwAAAAAAAAABACAAAAAiAAAAZHJz&#10;L2Rvd25yZXYueG1sUEsBAhQAFAAAAAgAh07iQJ91yfbPAQAAsAMAAA4AAAAAAAAAAQAgAAAAIwEA&#10;AGRycy9lMm9Eb2MueG1sUEsFBgAAAAAGAAYAWQEAAGQ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2272030</wp:posOffset>
                </wp:positionV>
                <wp:extent cx="6121400" cy="0"/>
                <wp:effectExtent l="0" t="0" r="31750" b="19050"/>
                <wp:wrapNone/>
                <wp:docPr id="161" name="Line 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id="Line 3" o:spid="_x0000_s1026" o:spt="20" style="position:absolute;left:0pt;margin-left:0pt;margin-top:178.9pt;height:0pt;width:482pt;z-index:251668480;mso-width-relative:page;mso-height-relative:page;" filled="f" stroked="t" coordsize="21600,21600" o:gfxdata="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LwMDttQAAAAIAQAADwAAAAAAAAABACAAAAAiAAAAZHJz&#10;L2Rvd25yZXYueG1sUEsBAhQAFAAAAAgAh07iQGRahDjPAQAAsAMAAA4AAAAAAAAAAQAgAAAAIwEA&#10;AGRycy9lMm9Eb2MueG1sUEsFBgAAAAAGAAYAWQEAAGQ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0" r="0" b="0"/>
                <wp:wrapNone/>
                <wp:docPr id="160"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pPr>
                              <w:pStyle w:val="99"/>
                              <w:rPr>
                                <w:rStyle w:val="76"/>
                              </w:rPr>
                            </w:pPr>
                            <w:r>
                              <w:rPr>
                                <w:rFonts w:hint="eastAsia"/>
                              </w:rPr>
                              <w:t>中华人民共和国农业农村部</w:t>
                            </w:r>
                            <w:r>
                              <w:rPr>
                                <w:rStyle w:val="76"/>
                                <w:rFonts w:hint="eastAsia"/>
                              </w:rPr>
                              <w:t xml:space="preserve">      发布</w:t>
                            </w:r>
                          </w:p>
                          <w:p>
                            <w:pPr>
                              <w:pStyle w:val="99"/>
                              <w:rPr>
                                <w:spacing w:val="22"/>
                                <w:w w:val="100"/>
                                <w:position w:val="3"/>
                                <w:szCs w:val="36"/>
                              </w:rPr>
                            </w:pPr>
                            <w:r>
                              <w:rPr>
                                <w:rFonts w:hint="eastAsia"/>
                                <w:szCs w:val="36"/>
                              </w:rPr>
                              <w:t>中华人民共和国国家卫生和计划生育委员会</w:t>
                            </w:r>
                          </w:p>
                          <w:p>
                            <w:pPr>
                              <w:pStyle w:val="100"/>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lWBuvYAAAACgEAAA8AAAAA&#10;AAAAAQAgAAAAIgAAAGRycy9kb3ducmV2LnhtbFBLAQIUABQAAAAIAIdO4kC9hOfHFAIAADsEAAAO&#10;AAAAAAAAAAEAIAAAACcBAABkcnMvZTJvRG9jLnhtbFBLBQYAAAAABgAGAFkBAACtBQAAAAA=&#10;">
                <v:fill on="t" focussize="0,0"/>
                <v:stroke on="f"/>
                <v:imagedata o:title=""/>
                <o:lock v:ext="edit" aspectratio="f"/>
                <v:textbox inset="0mm,0mm,0mm,0mm">
                  <w:txbxContent>
                    <w:p>
                      <w:pPr>
                        <w:pStyle w:val="99"/>
                        <w:rPr>
                          <w:rStyle w:val="76"/>
                        </w:rPr>
                      </w:pPr>
                      <w:r>
                        <w:rPr>
                          <w:rFonts w:hint="eastAsia"/>
                        </w:rPr>
                        <w:t>中华人民共和国农业农村部</w:t>
                      </w:r>
                      <w:r>
                        <w:rPr>
                          <w:rStyle w:val="76"/>
                          <w:rFonts w:hint="eastAsia"/>
                        </w:rPr>
                        <w:t xml:space="preserve">      发布</w:t>
                      </w:r>
                    </w:p>
                    <w:p>
                      <w:pPr>
                        <w:pStyle w:val="99"/>
                        <w:rPr>
                          <w:spacing w:val="22"/>
                          <w:w w:val="100"/>
                          <w:position w:val="3"/>
                          <w:szCs w:val="36"/>
                        </w:rPr>
                      </w:pPr>
                      <w:r>
                        <w:rPr>
                          <w:rFonts w:hint="eastAsia"/>
                          <w:szCs w:val="36"/>
                        </w:rPr>
                        <w:t>中华人民共和国国家卫生和计划生育委员会</w:t>
                      </w:r>
                    </w:p>
                    <w:p>
                      <w:pPr>
                        <w:pStyle w:val="100"/>
                      </w:pP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159"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101"/>
                              <w:rPr>
                                <w:rFonts w:ascii="黑体"/>
                              </w:rPr>
                            </w:pPr>
                            <w:r>
                              <w:rPr>
                                <w:rFonts w:hint="eastAsia" w:ascii="黑体"/>
                              </w:rPr>
                              <w:t>××××</w:t>
                            </w:r>
                            <w:r>
                              <w:rPr>
                                <w:rFonts w:ascii="黑体"/>
                              </w:rPr>
                              <w:t>-</w:t>
                            </w:r>
                            <w:r>
                              <w:rPr>
                                <w:rFonts w:hint="eastAsia" w:ascii="黑体"/>
                              </w:rPr>
                              <w:t>××</w:t>
                            </w:r>
                            <w:r>
                              <w:rPr>
                                <w:rFonts w:ascii="黑体"/>
                              </w:rPr>
                              <w:t>-</w:t>
                            </w:r>
                            <w:r>
                              <w:rPr>
                                <w:rFonts w:hint="eastAsia" w:ascii="黑体"/>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L9qtfaAAAADQEAAA8A&#10;AAAAAAAAAQAgAAAAIgAAAGRycy9kb3ducmV2LnhtbFBLAQIUABQAAAAIAIdO4kAu1CkPFQIAADsE&#10;AAAOAAAAAAAAAAEAIAAAACkBAABkcnMvZTJvRG9jLnhtbFBLBQYAAAAABgAGAFkBAACwBQAAAAA=&#10;">
                <v:fill on="t" focussize="0,0"/>
                <v:stroke on="f"/>
                <v:imagedata o:title=""/>
                <o:lock v:ext="edit" aspectratio="f"/>
                <v:textbox inset="0mm,0mm,0mm,0mm">
                  <w:txbxContent>
                    <w:p>
                      <w:pPr>
                        <w:pStyle w:val="101"/>
                        <w:rPr>
                          <w:rFonts w:ascii="黑体"/>
                        </w:rPr>
                      </w:pPr>
                      <w:r>
                        <w:rPr>
                          <w:rFonts w:hint="eastAsia" w:ascii="黑体"/>
                        </w:rPr>
                        <w:t>××××</w:t>
                      </w:r>
                      <w:r>
                        <w:rPr>
                          <w:rFonts w:ascii="黑体"/>
                        </w:rPr>
                        <w:t>-</w:t>
                      </w:r>
                      <w:r>
                        <w:rPr>
                          <w:rFonts w:hint="eastAsia" w:ascii="黑体"/>
                        </w:rPr>
                        <w:t>××</w:t>
                      </w:r>
                      <w:r>
                        <w:rPr>
                          <w:rFonts w:ascii="黑体"/>
                        </w:rPr>
                        <w:t>-</w:t>
                      </w:r>
                      <w:r>
                        <w:rPr>
                          <w:rFonts w:hint="eastAsia" w:ascii="黑体"/>
                        </w:rPr>
                        <w:t>××实施</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158"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102"/>
                              <w:rPr>
                                <w:rFonts w:ascii="黑体"/>
                              </w:rPr>
                            </w:pPr>
                            <w:r>
                              <w:rPr>
                                <w:rFonts w:hint="eastAsia" w:ascii="黑体"/>
                              </w:rPr>
                              <w:t>××××</w:t>
                            </w:r>
                            <w:r>
                              <w:rPr>
                                <w:rFonts w:ascii="黑体"/>
                              </w:rPr>
                              <w:t>-</w:t>
                            </w:r>
                            <w:r>
                              <w:rPr>
                                <w:rFonts w:hint="eastAsia" w:ascii="黑体"/>
                              </w:rPr>
                              <w:t>××</w:t>
                            </w:r>
                            <w:r>
                              <w:rPr>
                                <w:rFonts w:ascii="黑体"/>
                              </w:rPr>
                              <w:t>-</w:t>
                            </w:r>
                            <w:r>
                              <w:rPr>
                                <w:rFonts w:hint="eastAsia" w:ascii="黑体"/>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82yojYAAAACgEAAA8AAAAA&#10;AAAAAQAgAAAAIgAAAGRycy9kb3ducmV2LnhtbFBLAQIUABQAAAAIAIdO4kCH8AKvFAIAADsEAAAO&#10;AAAAAAAAAAEAIAAAACcBAABkcnMvZTJvRG9jLnhtbFBLBQYAAAAABgAGAFkBAACtBQAAAAA=&#10;">
                <v:fill on="t" focussize="0,0"/>
                <v:stroke on="f"/>
                <v:imagedata o:title=""/>
                <o:lock v:ext="edit" aspectratio="f"/>
                <v:textbox inset="0mm,0mm,0mm,0mm">
                  <w:txbxContent>
                    <w:p>
                      <w:pPr>
                        <w:pStyle w:val="102"/>
                        <w:rPr>
                          <w:rFonts w:ascii="黑体"/>
                        </w:rPr>
                      </w:pPr>
                      <w:r>
                        <w:rPr>
                          <w:rFonts w:hint="eastAsia" w:ascii="黑体"/>
                        </w:rPr>
                        <w:t>××××</w:t>
                      </w:r>
                      <w:r>
                        <w:rPr>
                          <w:rFonts w:ascii="黑体"/>
                        </w:rPr>
                        <w:t>-</w:t>
                      </w:r>
                      <w:r>
                        <w:rPr>
                          <w:rFonts w:hint="eastAsia" w:ascii="黑体"/>
                        </w:rPr>
                        <w:t>××</w:t>
                      </w:r>
                      <w:r>
                        <w:rPr>
                          <w:rFonts w:ascii="黑体"/>
                        </w:rPr>
                        <w:t>-</w:t>
                      </w:r>
                      <w:r>
                        <w:rPr>
                          <w:rFonts w:hint="eastAsia" w:ascii="黑体"/>
                        </w:rPr>
                        <w:t>××发布</w:t>
                      </w:r>
                    </w:p>
                  </w:txbxContent>
                </v:textbox>
                <w10:anchorlock/>
              </v:shape>
            </w:pict>
          </mc:Fallback>
        </mc:AlternateContent>
      </w:r>
      <w:bookmarkStart w:id="11" w:name="_GoBack"/>
      <w:bookmarkEnd w:id="11"/>
      <w:r>
        <mc:AlternateContent>
          <mc:Choice Requires="wps">
            <w:drawing>
              <wp:anchor distT="0" distB="0" distL="114300" distR="114300" simplePos="0" relativeHeight="251663360" behindDoc="0" locked="1" layoutInCell="1" allowOverlap="1">
                <wp:simplePos x="0" y="0"/>
                <wp:positionH relativeFrom="margin">
                  <wp:posOffset>-28575</wp:posOffset>
                </wp:positionH>
                <wp:positionV relativeFrom="margin">
                  <wp:posOffset>3665220</wp:posOffset>
                </wp:positionV>
                <wp:extent cx="6162675" cy="4681220"/>
                <wp:effectExtent l="0" t="0" r="9525" b="5080"/>
                <wp:wrapNone/>
                <wp:docPr id="157" name="fmFrame4"/>
                <wp:cNvGraphicFramePr/>
                <a:graphic xmlns:a="http://schemas.openxmlformats.org/drawingml/2006/main">
                  <a:graphicData uri="http://schemas.microsoft.com/office/word/2010/wordprocessingShape">
                    <wps:wsp>
                      <wps:cNvSpPr txBox="1">
                        <a:spLocks noChangeArrowheads="1"/>
                      </wps:cNvSpPr>
                      <wps:spPr bwMode="auto">
                        <a:xfrm>
                          <a:off x="0" y="0"/>
                          <a:ext cx="6162675" cy="4681220"/>
                        </a:xfrm>
                        <a:prstGeom prst="rect">
                          <a:avLst/>
                        </a:prstGeom>
                        <a:solidFill>
                          <a:srgbClr val="FFFFFF"/>
                        </a:solidFill>
                        <a:ln>
                          <a:noFill/>
                        </a:ln>
                        <a:effectLst/>
                      </wps:spPr>
                      <wps:txbx>
                        <w:txbxContent>
                          <w:p>
                            <w:pPr>
                              <w:pStyle w:val="136"/>
                              <w:spacing w:before="156" w:after="156"/>
                            </w:pPr>
                            <w:r>
                              <w:rPr>
                                <w:rFonts w:hint="eastAsia"/>
                              </w:rPr>
                              <w:t>蜂王浆中腺嘌呤核苷三磷酸及其降解物的测定 高效液相色谱法</w:t>
                            </w:r>
                          </w:p>
                          <w:p>
                            <w:pPr>
                              <w:pStyle w:val="137"/>
                              <w:spacing w:line="360" w:lineRule="exact"/>
                              <w:rPr>
                                <w:rFonts w:ascii="Times New Roman" w:eastAsia="黑体"/>
                                <w:kern w:val="2"/>
                                <w:sz w:val="28"/>
                                <w:szCs w:val="28"/>
                              </w:rPr>
                            </w:pPr>
                            <w:r>
                              <w:rPr>
                                <w:rFonts w:hint="eastAsia" w:ascii="Times New Roman" w:eastAsia="黑体"/>
                                <w:kern w:val="2"/>
                                <w:sz w:val="28"/>
                                <w:szCs w:val="28"/>
                              </w:rPr>
                              <w:t>Determination of adenosine 5′-triphosphate and its degradation products in royal jelly</w:t>
                            </w:r>
                            <w:r>
                              <w:rPr>
                                <w:rFonts w:hint="eastAsia" w:ascii="Times New Roman" w:eastAsia="黑体"/>
                                <w:kern w:val="2"/>
                                <w:sz w:val="28"/>
                                <w:szCs w:val="28"/>
                                <w:lang w:val="en-US" w:eastAsia="zh-CN"/>
                              </w:rPr>
                              <w:t>-</w:t>
                            </w:r>
                            <w:r>
                              <w:rPr>
                                <w:rFonts w:ascii="Times New Roman" w:eastAsia="黑体"/>
                                <w:kern w:val="2"/>
                                <w:sz w:val="28"/>
                                <w:szCs w:val="28"/>
                              </w:rPr>
                              <w:t>High performance liquid chromatography</w:t>
                            </w:r>
                          </w:p>
                          <w:p>
                            <w:pPr>
                              <w:spacing w:line="360" w:lineRule="exact"/>
                              <w:rPr>
                                <w:rFonts w:eastAsia="黑体"/>
                                <w:sz w:val="28"/>
                                <w:szCs w:val="28"/>
                              </w:rPr>
                            </w:pPr>
                          </w:p>
                          <w:p>
                            <w:pPr>
                              <w:spacing w:line="360" w:lineRule="exact"/>
                              <w:rPr>
                                <w:rFonts w:eastAsia="黑体"/>
                                <w:sz w:val="28"/>
                                <w:szCs w:val="28"/>
                              </w:rPr>
                            </w:pPr>
                            <w:r>
                              <w:rPr>
                                <w:rFonts w:eastAsia="黑体"/>
                                <w:sz w:val="28"/>
                                <w:szCs w:val="28"/>
                              </w:rPr>
                              <w:t xml:space="preserve">  </w:t>
                            </w:r>
                          </w:p>
                          <w:p>
                            <w:pPr>
                              <w:pStyle w:val="137"/>
                              <w:spacing w:before="0" w:line="360" w:lineRule="exact"/>
                              <w:rPr>
                                <w:rFonts w:ascii="Times New Roman" w:eastAsia="黑体"/>
                                <w:kern w:val="2"/>
                                <w:sz w:val="28"/>
                                <w:szCs w:val="28"/>
                              </w:rPr>
                            </w:pPr>
                          </w:p>
                          <w:p>
                            <w:pPr>
                              <w:pStyle w:val="79"/>
                              <w:rPr>
                                <w:color w:val="000000"/>
                              </w:rPr>
                            </w:pPr>
                            <w:r>
                              <w:rPr>
                                <w:rFonts w:hint="eastAsia"/>
                                <w:color w:val="000000"/>
                              </w:rPr>
                              <w:t>（公开征求意见稿）</w:t>
                            </w:r>
                          </w:p>
                          <w:p>
                            <w:pPr>
                              <w:pStyle w:val="79"/>
                              <w:rPr>
                                <w:color w:val="000000"/>
                              </w:rPr>
                            </w:pPr>
                            <w:r>
                              <w:rPr>
                                <w:rFonts w:ascii="Times New Roman"/>
                                <w:color w:val="000000" w:themeColor="text1"/>
                                <w14:textFill>
                                  <w14:solidFill>
                                    <w14:schemeClr w14:val="tx1"/>
                                  </w14:solidFill>
                                </w14:textFill>
                              </w:rPr>
                              <w:t>（本稿完成日期：20</w:t>
                            </w:r>
                            <w:r>
                              <w:rPr>
                                <w:rFonts w:hint="eastAsia" w:ascii="Times New Roman"/>
                                <w:color w:val="000000" w:themeColor="text1"/>
                                <w14:textFill>
                                  <w14:solidFill>
                                    <w14:schemeClr w14:val="tx1"/>
                                  </w14:solidFill>
                                </w14:textFill>
                              </w:rPr>
                              <w:t>22</w:t>
                            </w:r>
                            <w:r>
                              <w:rPr>
                                <w:rFonts w:ascii="Times New Roman"/>
                                <w:color w:val="000000" w:themeColor="text1"/>
                                <w14:textFill>
                                  <w14:solidFill>
                                    <w14:schemeClr w14:val="tx1"/>
                                  </w14:solidFill>
                                </w14:textFill>
                              </w:rPr>
                              <w:t>-10-</w:t>
                            </w:r>
                            <w:r>
                              <w:rPr>
                                <w:rFonts w:hint="eastAsia" w:ascii="Times New Roman"/>
                                <w:color w:val="000000" w:themeColor="text1"/>
                                <w14:textFill>
                                  <w14:solidFill>
                                    <w14:schemeClr w14:val="tx1"/>
                                  </w14:solidFill>
                                </w14:textFill>
                              </w:rPr>
                              <w:t>21</w:t>
                            </w:r>
                            <w:r>
                              <w:rPr>
                                <w:rFonts w:ascii="Times New Roman"/>
                                <w:color w:val="000000" w:themeColor="text1"/>
                                <w14:textFill>
                                  <w14:solidFill>
                                    <w14:schemeClr w14:val="tx1"/>
                                  </w14:solidFill>
                                </w14:textFill>
                              </w:rPr>
                              <w:t>）</w:t>
                            </w:r>
                          </w:p>
                          <w:p>
                            <w:pPr>
                              <w:pStyle w:val="137"/>
                            </w:pPr>
                          </w:p>
                          <w:p>
                            <w:pPr>
                              <w:pStyle w:val="135"/>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2.25pt;margin-top:288.6pt;height:368.6pt;width:485.25pt;mso-position-horizontal-relative:margin;mso-position-vertical-relative:margin;z-index:251663360;mso-width-relative:page;mso-height-relative:page;" fillcolor="#FFFFFF" filled="t" stroked="f" coordsize="21600,21600" o:gfxdata="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Cm2D9oAAAALAQAA&#10;DwAAAAAAAAABACAAAAAiAAAAZHJzL2Rvd25yZXYueG1sUEsBAhQAFAAAAAgAh07iQP+91rMXAgAA&#10;PAQAAA4AAAAAAAAAAQAgAAAAKQEAAGRycy9lMm9Eb2MueG1sUEsFBgAAAAAGAAYAWQEAALIFAAAA&#10;AA==&#10;">
                <v:fill on="t" focussize="0,0"/>
                <v:stroke on="f"/>
                <v:imagedata o:title=""/>
                <o:lock v:ext="edit" aspectratio="f"/>
                <v:textbox inset="0mm,0mm,0mm,0mm">
                  <w:txbxContent>
                    <w:p>
                      <w:pPr>
                        <w:pStyle w:val="136"/>
                        <w:spacing w:before="156" w:after="156"/>
                      </w:pPr>
                      <w:r>
                        <w:rPr>
                          <w:rFonts w:hint="eastAsia"/>
                        </w:rPr>
                        <w:t>蜂王浆中腺嘌呤核苷三磷酸及其降解物的测定 高效液相色谱法</w:t>
                      </w:r>
                    </w:p>
                    <w:p>
                      <w:pPr>
                        <w:pStyle w:val="137"/>
                        <w:spacing w:line="360" w:lineRule="exact"/>
                        <w:rPr>
                          <w:rFonts w:ascii="Times New Roman" w:eastAsia="黑体"/>
                          <w:kern w:val="2"/>
                          <w:sz w:val="28"/>
                          <w:szCs w:val="28"/>
                        </w:rPr>
                      </w:pPr>
                      <w:r>
                        <w:rPr>
                          <w:rFonts w:hint="eastAsia" w:ascii="Times New Roman" w:eastAsia="黑体"/>
                          <w:kern w:val="2"/>
                          <w:sz w:val="28"/>
                          <w:szCs w:val="28"/>
                        </w:rPr>
                        <w:t>Determination of adenosine 5′-triphosphate and its degradation products in royal jelly</w:t>
                      </w:r>
                      <w:r>
                        <w:rPr>
                          <w:rFonts w:hint="eastAsia" w:ascii="Times New Roman" w:eastAsia="黑体"/>
                          <w:kern w:val="2"/>
                          <w:sz w:val="28"/>
                          <w:szCs w:val="28"/>
                          <w:lang w:val="en-US" w:eastAsia="zh-CN"/>
                        </w:rPr>
                        <w:t>-</w:t>
                      </w:r>
                      <w:r>
                        <w:rPr>
                          <w:rFonts w:ascii="Times New Roman" w:eastAsia="黑体"/>
                          <w:kern w:val="2"/>
                          <w:sz w:val="28"/>
                          <w:szCs w:val="28"/>
                        </w:rPr>
                        <w:t>High performance liquid chromatography</w:t>
                      </w:r>
                    </w:p>
                    <w:p>
                      <w:pPr>
                        <w:spacing w:line="360" w:lineRule="exact"/>
                        <w:rPr>
                          <w:rFonts w:eastAsia="黑体"/>
                          <w:sz w:val="28"/>
                          <w:szCs w:val="28"/>
                        </w:rPr>
                      </w:pPr>
                    </w:p>
                    <w:p>
                      <w:pPr>
                        <w:spacing w:line="360" w:lineRule="exact"/>
                        <w:rPr>
                          <w:rFonts w:eastAsia="黑体"/>
                          <w:sz w:val="28"/>
                          <w:szCs w:val="28"/>
                        </w:rPr>
                      </w:pPr>
                      <w:r>
                        <w:rPr>
                          <w:rFonts w:eastAsia="黑体"/>
                          <w:sz w:val="28"/>
                          <w:szCs w:val="28"/>
                        </w:rPr>
                        <w:t xml:space="preserve">  </w:t>
                      </w:r>
                    </w:p>
                    <w:p>
                      <w:pPr>
                        <w:pStyle w:val="137"/>
                        <w:spacing w:before="0" w:line="360" w:lineRule="exact"/>
                        <w:rPr>
                          <w:rFonts w:ascii="Times New Roman" w:eastAsia="黑体"/>
                          <w:kern w:val="2"/>
                          <w:sz w:val="28"/>
                          <w:szCs w:val="28"/>
                        </w:rPr>
                      </w:pPr>
                    </w:p>
                    <w:p>
                      <w:pPr>
                        <w:pStyle w:val="79"/>
                        <w:rPr>
                          <w:color w:val="000000"/>
                        </w:rPr>
                      </w:pPr>
                      <w:r>
                        <w:rPr>
                          <w:rFonts w:hint="eastAsia"/>
                          <w:color w:val="000000"/>
                        </w:rPr>
                        <w:t>（公开征求意见稿）</w:t>
                      </w:r>
                    </w:p>
                    <w:p>
                      <w:pPr>
                        <w:pStyle w:val="79"/>
                        <w:rPr>
                          <w:color w:val="000000"/>
                        </w:rPr>
                      </w:pPr>
                      <w:r>
                        <w:rPr>
                          <w:rFonts w:ascii="Times New Roman"/>
                          <w:color w:val="000000" w:themeColor="text1"/>
                          <w14:textFill>
                            <w14:solidFill>
                              <w14:schemeClr w14:val="tx1"/>
                            </w14:solidFill>
                          </w14:textFill>
                        </w:rPr>
                        <w:t>（本稿完成日期：20</w:t>
                      </w:r>
                      <w:r>
                        <w:rPr>
                          <w:rFonts w:hint="eastAsia" w:ascii="Times New Roman"/>
                          <w:color w:val="000000" w:themeColor="text1"/>
                          <w14:textFill>
                            <w14:solidFill>
                              <w14:schemeClr w14:val="tx1"/>
                            </w14:solidFill>
                          </w14:textFill>
                        </w:rPr>
                        <w:t>22</w:t>
                      </w:r>
                      <w:r>
                        <w:rPr>
                          <w:rFonts w:ascii="Times New Roman"/>
                          <w:color w:val="000000" w:themeColor="text1"/>
                          <w14:textFill>
                            <w14:solidFill>
                              <w14:schemeClr w14:val="tx1"/>
                            </w14:solidFill>
                          </w14:textFill>
                        </w:rPr>
                        <w:t>-10-</w:t>
                      </w:r>
                      <w:r>
                        <w:rPr>
                          <w:rFonts w:hint="eastAsia" w:ascii="Times New Roman"/>
                          <w:color w:val="000000" w:themeColor="text1"/>
                          <w14:textFill>
                            <w14:solidFill>
                              <w14:schemeClr w14:val="tx1"/>
                            </w14:solidFill>
                          </w14:textFill>
                        </w:rPr>
                        <w:t>21</w:t>
                      </w:r>
                      <w:r>
                        <w:rPr>
                          <w:rFonts w:ascii="Times New Roman"/>
                          <w:color w:val="000000" w:themeColor="text1"/>
                          <w14:textFill>
                            <w14:solidFill>
                              <w14:schemeClr w14:val="tx1"/>
                            </w14:solidFill>
                          </w14:textFill>
                        </w:rPr>
                        <w:t>）</w:t>
                      </w:r>
                    </w:p>
                    <w:p>
                      <w:pPr>
                        <w:pStyle w:val="137"/>
                      </w:pPr>
                    </w:p>
                    <w:p>
                      <w:pPr>
                        <w:pStyle w:val="135"/>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-1905</wp:posOffset>
                </wp:positionH>
                <wp:positionV relativeFrom="margin">
                  <wp:posOffset>1624965</wp:posOffset>
                </wp:positionV>
                <wp:extent cx="6121400" cy="639445"/>
                <wp:effectExtent l="0" t="0" r="0" b="8255"/>
                <wp:wrapNone/>
                <wp:docPr id="156" name="fmFrame3"/>
                <wp:cNvGraphicFramePr/>
                <a:graphic xmlns:a="http://schemas.openxmlformats.org/drawingml/2006/main">
                  <a:graphicData uri="http://schemas.microsoft.com/office/word/2010/wordprocessingShape">
                    <wps:wsp>
                      <wps:cNvSpPr txBox="1">
                        <a:spLocks noChangeArrowheads="1"/>
                      </wps:cNvSpPr>
                      <wps:spPr bwMode="auto">
                        <a:xfrm>
                          <a:off x="0" y="0"/>
                          <a:ext cx="6121400" cy="639445"/>
                        </a:xfrm>
                        <a:prstGeom prst="rect">
                          <a:avLst/>
                        </a:prstGeom>
                        <a:solidFill>
                          <a:srgbClr val="FFFFFF"/>
                        </a:solidFill>
                        <a:ln>
                          <a:noFill/>
                        </a:ln>
                        <a:effectLst/>
                      </wps:spPr>
                      <wps:txbx>
                        <w:txbxContent>
                          <w:p>
                            <w:pPr>
                              <w:pStyle w:val="132"/>
                              <w:rPr>
                                <w:rFonts w:ascii="黑体" w:eastAsia="黑体"/>
                              </w:rPr>
                            </w:pPr>
                            <w:r>
                              <w:rPr>
                                <w:rFonts w:ascii="黑体" w:eastAsia="黑体"/>
                              </w:rPr>
                              <w:t xml:space="preserve">NY/T </w:t>
                            </w:r>
                            <w:r>
                              <w:rPr>
                                <w:rFonts w:hint="eastAsia" w:ascii="黑体" w:eastAsia="黑体"/>
                              </w:rPr>
                              <w:t>××××</w:t>
                            </w:r>
                            <w:r>
                              <w:rPr>
                                <w:rFonts w:ascii="黑体" w:eastAsia="黑体"/>
                              </w:rPr>
                              <w:t>—</w:t>
                            </w:r>
                            <w:r>
                              <w:rPr>
                                <w:rFonts w:hint="eastAsia" w:ascii="黑体" w:eastAsia="黑体"/>
                              </w:rPr>
                              <w:t>××××</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15pt;margin-top:127.95pt;height:50.35pt;width:482pt;mso-position-horizontal-relative:margin;mso-position-vertical-relative:margin;z-index:251662336;mso-width-relative:page;mso-height-relative:page;" fillcolor="#FFFFFF" filled="t" stroked="f" coordsize="21600,21600" o:gfxdata="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cSHwfZAAAACQEAAA8A&#10;AAAAAAAAAQAgAAAAIgAAAGRycy9kb3ducmV2LnhtbFBLAQIUABQAAAAIAIdO4kCm0Zn6FgIAADsE&#10;AAAOAAAAAAAAAAEAIAAAACgBAABkcnMvZTJvRG9jLnhtbFBLBQYAAAAABgAGAFkBAACwBQAAAAA=&#10;">
                <v:fill on="t" focussize="0,0"/>
                <v:stroke on="f"/>
                <v:imagedata o:title=""/>
                <o:lock v:ext="edit" aspectratio="f"/>
                <v:textbox inset="0mm,0mm,0mm,0mm">
                  <w:txbxContent>
                    <w:p>
                      <w:pPr>
                        <w:pStyle w:val="132"/>
                        <w:rPr>
                          <w:rFonts w:ascii="黑体" w:eastAsia="黑体"/>
                        </w:rPr>
                      </w:pPr>
                      <w:r>
                        <w:rPr>
                          <w:rFonts w:ascii="黑体" w:eastAsia="黑体"/>
                        </w:rPr>
                        <w:t xml:space="preserve">NY/T </w:t>
                      </w:r>
                      <w:r>
                        <w:rPr>
                          <w:rFonts w:hint="eastAsia" w:ascii="黑体" w:eastAsia="黑体"/>
                        </w:rPr>
                        <w:t>××××</w:t>
                      </w:r>
                      <w:r>
                        <w:rPr>
                          <w:rFonts w:ascii="黑体" w:eastAsia="黑体"/>
                        </w:rPr>
                        <w:t>—</w:t>
                      </w:r>
                      <w:r>
                        <w:rPr>
                          <w:rFonts w:hint="eastAsia" w:ascii="黑体" w:eastAsia="黑体"/>
                        </w:rPr>
                        <w:t>××××</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2901950</wp:posOffset>
                </wp:positionH>
                <wp:positionV relativeFrom="margin">
                  <wp:posOffset>-62230</wp:posOffset>
                </wp:positionV>
                <wp:extent cx="3175000" cy="720090"/>
                <wp:effectExtent l="0" t="0" r="6350" b="3810"/>
                <wp:wrapNone/>
                <wp:docPr id="155"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ffectLst/>
                      </wps:spPr>
                      <wps:txbx>
                        <w:txbxContent>
                          <w:p>
                            <w:pPr>
                              <w:pStyle w:val="123"/>
                            </w:pPr>
                            <w:r>
                              <w:t>NY</w:t>
                            </w:r>
                          </w:p>
                          <w:p>
                            <w:pPr>
                              <w:pStyle w:val="123"/>
                            </w:pP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28.5pt;margin-top:-4.9pt;height:56.7pt;width:250pt;mso-position-horizontal-relative:margin;mso-position-vertical-relative:margin;z-index:251661312;mso-width-relative:page;mso-height-relative:page;" fillcolor="#FFFFFF" filled="t" stroked="f" coordsize="21600,21600" o:gfxdata="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kWLr2AAAAAoBAAAPAAAA&#10;AAAAAAEAIAAAACIAAABkcnMvZG93bnJldi54bWxQSwECFAAUAAAACACHTuJAVxx6VhUCAAA7BAAA&#10;DgAAAAAAAAABACAAAAAnAQAAZHJzL2Uyb0RvYy54bWxQSwUGAAAAAAYABgBZAQAArgUAAAAA&#10;">
                <v:fill on="t" focussize="0,0"/>
                <v:stroke on="f"/>
                <v:imagedata o:title=""/>
                <o:lock v:ext="edit" aspectratio="f"/>
                <v:textbox inset="0mm,0mm,0mm,0mm">
                  <w:txbxContent>
                    <w:p>
                      <w:pPr>
                        <w:pStyle w:val="123"/>
                      </w:pPr>
                      <w:r>
                        <w:t>NY</w:t>
                      </w:r>
                    </w:p>
                    <w:p>
                      <w:pPr>
                        <w:pStyle w:val="123"/>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668020"/>
                <wp:effectExtent l="0" t="0" r="0" b="0"/>
                <wp:wrapNone/>
                <wp:docPr id="154"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668020"/>
                        </a:xfrm>
                        <a:prstGeom prst="rect">
                          <a:avLst/>
                        </a:prstGeom>
                        <a:solidFill>
                          <a:srgbClr val="FFFFFF"/>
                        </a:solidFill>
                        <a:ln>
                          <a:noFill/>
                        </a:ln>
                        <a:effectLst/>
                      </wps:spPr>
                      <wps:txbx>
                        <w:txbxContent>
                          <w:p>
                            <w:pPr>
                              <w:pStyle w:val="98"/>
                            </w:pPr>
                            <w:r>
                              <w:rPr>
                                <w:rFonts w:hint="eastAsia"/>
                              </w:rPr>
                              <w:t>中华人民共和国农业行业标准</w:t>
                            </w:r>
                          </w:p>
                          <w:p>
                            <w:pPr>
                              <w:pStyle w:val="98"/>
                            </w:pP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52.6pt;width:481.9pt;mso-position-horizontal-relative:margin;mso-position-vertical-relative:margin;z-index:251660288;mso-width-relative:page;mso-height-relative:page;" fillcolor="#FFFFFF" filled="t" stroked="f" coordsize="21600,21600" o:gfxdata="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GaudcAAAAIAQAADwAAAAAA&#10;AAABACAAAAAiAAAAZHJzL2Rvd25yZXYueG1sUEsBAhQAFAAAAAgAh07iQI+7AsYUAgAAOwQAAA4A&#10;AAAAAAAAAQAgAAAAJgEAAGRycy9lMm9Eb2MueG1sUEsFBgAAAAAGAAYAWQEAAKwFAAAAAA==&#10;">
                <v:fill on="t" focussize="0,0"/>
                <v:stroke on="f"/>
                <v:imagedata o:title=""/>
                <o:lock v:ext="edit" aspectratio="f"/>
                <v:textbox inset="0mm,0mm,0mm,0mm">
                  <w:txbxContent>
                    <w:p>
                      <w:pPr>
                        <w:pStyle w:val="98"/>
                      </w:pPr>
                      <w:r>
                        <w:rPr>
                          <w:rFonts w:hint="eastAsia"/>
                        </w:rPr>
                        <w:t>中华人民共和国农业行业标准</w:t>
                      </w:r>
                    </w:p>
                    <w:p>
                      <w:pPr>
                        <w:pStyle w:val="98"/>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-62230</wp:posOffset>
                </wp:positionV>
                <wp:extent cx="2540000" cy="720090"/>
                <wp:effectExtent l="0" t="0" r="0" b="3810"/>
                <wp:wrapNone/>
                <wp:docPr id="153"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720090"/>
                        </a:xfrm>
                        <a:prstGeom prst="rect">
                          <a:avLst/>
                        </a:prstGeom>
                        <a:solidFill>
                          <a:srgbClr val="FFFFFF"/>
                        </a:solidFill>
                        <a:ln>
                          <a:noFill/>
                        </a:ln>
                        <a:effectLst/>
                      </wps:spPr>
                      <wps:txbx>
                        <w:txbxContent>
                          <w:p>
                            <w:pPr>
                              <w:pStyle w:val="114"/>
                            </w:pPr>
                            <w:r>
                              <w:t xml:space="preserve">ICS </w:t>
                            </w:r>
                            <w:r>
                              <w:rPr>
                                <w:color w:val="FF0000"/>
                              </w:rPr>
                              <w:t>65.14</w:t>
                            </w:r>
                          </w:p>
                          <w:p>
                            <w:pPr>
                              <w:pStyle w:val="114"/>
                            </w:pPr>
                            <w:r>
                              <w:t>CCS B 47</w:t>
                            </w:r>
                          </w:p>
                          <w:p>
                            <w:pPr>
                              <w:pStyle w:val="114"/>
                              <w:rPr>
                                <w:rFonts w:ascii="黑体"/>
                              </w:rPr>
                            </w:pPr>
                          </w:p>
                          <w:p>
                            <w:pPr>
                              <w:pStyle w:val="114"/>
                              <w:rPr>
                                <w:rFonts w:ascii="黑体"/>
                                <w:color w:val="FF0000"/>
                              </w:rPr>
                            </w:pPr>
                            <w:r>
                              <w:rPr>
                                <w:rFonts w:hint="eastAsia" w:ascii="黑体"/>
                                <w:color w:val="FF0000"/>
                              </w:rPr>
                              <w:t>　</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4.9pt;height:56.7pt;width:200pt;mso-position-horizontal-relative:margin;mso-position-vertical-relative:margin;z-index:251659264;mso-width-relative:page;mso-height-relative:page;" fillcolor="#FFFFFF" filled="t" stroked="f" coordsize="21600,21600" o:gfxdata="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xDKRa1QAAAAcBAAAPAAAAAAAA&#10;AAEAIAAAACIAAABkcnMvZG93bnJldi54bWxQSwECFAAUAAAACACHTuJAyQ5MhRUCAAA7BAAADgAA&#10;AAAAAAABACAAAAAkAQAAZHJzL2Uyb0RvYy54bWxQSwUGAAAAAAYABgBZAQAAqwUAAAAA&#10;">
                <v:fill on="t" focussize="0,0"/>
                <v:stroke on="f"/>
                <v:imagedata o:title=""/>
                <o:lock v:ext="edit" aspectratio="f"/>
                <v:textbox inset="0mm,0mm,0mm,0mm">
                  <w:txbxContent>
                    <w:p>
                      <w:pPr>
                        <w:pStyle w:val="114"/>
                      </w:pPr>
                      <w:r>
                        <w:t xml:space="preserve">ICS </w:t>
                      </w:r>
                      <w:r>
                        <w:rPr>
                          <w:color w:val="FF0000"/>
                        </w:rPr>
                        <w:t>65.14</w:t>
                      </w:r>
                    </w:p>
                    <w:p>
                      <w:pPr>
                        <w:pStyle w:val="114"/>
                      </w:pPr>
                      <w:r>
                        <w:t>CCS B 47</w:t>
                      </w:r>
                    </w:p>
                    <w:p>
                      <w:pPr>
                        <w:pStyle w:val="114"/>
                        <w:rPr>
                          <w:rFonts w:ascii="黑体"/>
                        </w:rPr>
                      </w:pPr>
                    </w:p>
                    <w:p>
                      <w:pPr>
                        <w:pStyle w:val="114"/>
                        <w:rPr>
                          <w:rFonts w:ascii="黑体"/>
                          <w:color w:val="FF0000"/>
                        </w:rPr>
                      </w:pPr>
                      <w:r>
                        <w:rPr>
                          <w:rFonts w:hint="eastAsia" w:ascii="黑体"/>
                          <w:color w:val="FF0000"/>
                        </w:rPr>
                        <w:t>　</w:t>
                      </w:r>
                    </w:p>
                  </w:txbxContent>
                </v:textbox>
                <w10:anchorlock/>
              </v:shape>
            </w:pict>
          </mc:Fallback>
        </mc:AlternateContent>
      </w:r>
      <w:r>
        <w:rPr>
          <w:rFonts w:hint="eastAsia"/>
          <w:color w:val="000000"/>
        </w:rPr>
        <w:t xml:space="preserve"> </w:t>
      </w:r>
      <w:r>
        <w:rPr>
          <w:rFonts w:hint="eastAsia" w:ascii="宋体" w:hAnsi="宋体" w:cs="宋体"/>
          <w:color w:val="000000"/>
        </w:rPr>
        <w:t>－</w:t>
      </w:r>
    </w:p>
    <w:bookmarkEnd w:id="0"/>
    <w:p>
      <w:pPr>
        <w:pStyle w:val="86"/>
        <w:tabs>
          <w:tab w:val="left" w:pos="5597"/>
        </w:tabs>
        <w:spacing w:before="857" w:after="686"/>
        <w:rPr>
          <w:rFonts w:ascii="Times New Roman"/>
          <w:color w:val="000000"/>
        </w:rPr>
      </w:pPr>
      <w:bookmarkStart w:id="1" w:name="_Toc20692"/>
      <w:bookmarkStart w:id="2" w:name="SectionMark2"/>
      <w:r>
        <w:rPr>
          <w:rFonts w:hint="eastAsia" w:ascii="Times New Roman"/>
          <w:color w:val="000000"/>
        </w:rPr>
        <w:t>前言</w:t>
      </w:r>
      <w:bookmarkEnd w:id="1"/>
    </w:p>
    <w:bookmarkEnd w:id="2"/>
    <w:p>
      <w:pPr>
        <w:ind w:firstLine="420" w:firstLineChars="200"/>
        <w:rPr>
          <w:rFonts w:ascii="宋体" w:hAnsi="宋体" w:cs="宋体"/>
        </w:rPr>
      </w:pPr>
      <w:r>
        <w:rPr>
          <w:rFonts w:hint="eastAsia" w:ascii="宋体" w:hAnsi="宋体" w:cs="宋体"/>
        </w:rPr>
        <w:t>本文件按照GB/T 1.1-2020《标准化工作导则 第1部分：标准化文件的结构和起草规则》的规定起草。</w:t>
      </w:r>
    </w:p>
    <w:p>
      <w:pPr>
        <w:ind w:firstLine="420" w:firstLineChars="200"/>
        <w:rPr>
          <w:rFonts w:ascii="宋体" w:hAnsi="宋体" w:cs="宋体"/>
        </w:rPr>
      </w:pPr>
      <w:r>
        <w:rPr>
          <w:rFonts w:hint="eastAsia" w:ascii="宋体" w:hAnsi="宋体" w:cs="宋体"/>
        </w:rPr>
        <w:t>请注意本文件某些内容可能涉及专利。本文件的发布机构不承担识别专利的责任。</w:t>
      </w:r>
    </w:p>
    <w:p>
      <w:pPr>
        <w:ind w:firstLine="420" w:firstLineChars="200"/>
        <w:rPr>
          <w:rFonts w:ascii="宋体" w:hAnsi="宋体" w:cs="宋体"/>
        </w:rPr>
      </w:pPr>
      <w:r>
        <w:rPr>
          <w:rFonts w:hint="eastAsia" w:ascii="宋体" w:hAnsi="宋体" w:cs="宋体"/>
        </w:rPr>
        <w:t>本文件由中华人民共和国农业农村部畜牧兽医局提出。</w:t>
      </w:r>
    </w:p>
    <w:p>
      <w:pPr>
        <w:ind w:firstLine="420" w:firstLineChars="200"/>
        <w:rPr>
          <w:rFonts w:ascii="宋体" w:hAnsi="宋体" w:cs="宋体"/>
        </w:rPr>
      </w:pPr>
      <w:r>
        <w:rPr>
          <w:rFonts w:hint="eastAsia" w:ascii="宋体" w:hAnsi="宋体" w:cs="宋体"/>
        </w:rPr>
        <w:t>本文件由全国畜牧业标准化技术委员会（SAC/TC 274）归口。</w:t>
      </w:r>
    </w:p>
    <w:p>
      <w:pPr>
        <w:ind w:firstLine="420" w:firstLineChars="200"/>
        <w:rPr>
          <w:rFonts w:ascii="宋体" w:hAnsi="宋体" w:cs="宋体"/>
        </w:rPr>
      </w:pPr>
      <w:r>
        <w:rPr>
          <w:rFonts w:hint="eastAsia" w:ascii="宋体" w:hAnsi="宋体" w:cs="宋体"/>
        </w:rPr>
        <w:t>本文件起草单位：</w:t>
      </w:r>
      <w:r>
        <w:rPr>
          <w:szCs w:val="21"/>
        </w:rPr>
        <w:t>中国农业科学院蜜蜂研究所</w:t>
      </w:r>
      <w:r>
        <w:rPr>
          <w:rFonts w:hint="eastAsia"/>
          <w:szCs w:val="21"/>
        </w:rPr>
        <w:t>、云南省农科院蚕蜂研究所、山西农业大学、</w:t>
      </w:r>
    </w:p>
    <w:p>
      <w:pPr>
        <w:ind w:firstLine="420" w:firstLineChars="200"/>
        <w:rPr>
          <w:rFonts w:ascii="宋体" w:hAnsi="宋体" w:cs="宋体"/>
        </w:rPr>
      </w:pPr>
      <w:r>
        <w:rPr>
          <w:rFonts w:hint="eastAsia" w:ascii="宋体" w:hAnsi="宋体" w:cs="宋体"/>
        </w:rPr>
        <w:t>本文件主要起草人：</w:t>
      </w:r>
      <w:r>
        <w:rPr>
          <w:rFonts w:ascii="宋体" w:hAnsi="宋体" w:cs="宋体"/>
        </w:rPr>
        <w:t xml:space="preserve"> </w:t>
      </w:r>
    </w:p>
    <w:p>
      <w:pPr>
        <w:spacing w:line="360" w:lineRule="auto"/>
        <w:ind w:firstLine="630" w:firstLineChars="300"/>
        <w:rPr>
          <w:rFonts w:ascii="宋体" w:hAnsi="宋体" w:eastAsiaTheme="minorEastAsia" w:cstheme="minorBidi"/>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宋体"/>
          <w:bCs/>
          <w:sz w:val="32"/>
          <w:szCs w:val="32"/>
        </w:rPr>
      </w:pPr>
      <w:r>
        <w:rPr>
          <w:rFonts w:eastAsia="黑体"/>
          <w:sz w:val="32"/>
          <w:szCs w:val="32"/>
        </w:rPr>
        <w:t>蜂王浆中腺嘌呤核苷三磷酸及其</w:t>
      </w:r>
      <w:r>
        <w:rPr>
          <w:rFonts w:hint="eastAsia" w:eastAsia="黑体"/>
          <w:sz w:val="32"/>
          <w:szCs w:val="32"/>
        </w:rPr>
        <w:t>降解</w:t>
      </w:r>
      <w:r>
        <w:rPr>
          <w:rFonts w:eastAsia="黑体"/>
          <w:sz w:val="32"/>
          <w:szCs w:val="32"/>
        </w:rPr>
        <w:t>物的测定  高效液相色谱法</w:t>
      </w:r>
    </w:p>
    <w:p>
      <w:pPr>
        <w:pStyle w:val="105"/>
        <w:numPr>
          <w:ilvl w:val="0"/>
          <w:numId w:val="2"/>
        </w:numPr>
        <w:spacing w:line="720" w:lineRule="auto"/>
        <w:ind w:left="0" w:firstLine="0"/>
        <w:outlineLvl w:val="0"/>
        <w:rPr>
          <w:rFonts w:ascii="黑体" w:hAnsi="宋体"/>
          <w:bCs/>
          <w:szCs w:val="21"/>
        </w:rPr>
      </w:pPr>
      <w:bookmarkStart w:id="3" w:name="_Toc28838"/>
      <w:r>
        <w:rPr>
          <w:rFonts w:hint="eastAsia" w:ascii="黑体" w:hAnsi="宋体"/>
          <w:bCs/>
          <w:szCs w:val="21"/>
        </w:rPr>
        <w:t>范围</w:t>
      </w:r>
      <w:bookmarkEnd w:id="3"/>
    </w:p>
    <w:p>
      <w:pPr>
        <w:pStyle w:val="83"/>
        <w:ind w:firstLine="420"/>
        <w:rPr>
          <w:rFonts w:ascii="Times New Roman"/>
        </w:rPr>
      </w:pPr>
      <w:r>
        <w:rPr>
          <w:szCs w:val="21"/>
        </w:rPr>
        <w:t>本文件规定了蜂王浆中腺嘌呤核苷三磷酸及其</w:t>
      </w:r>
      <w:r>
        <w:rPr>
          <w:rFonts w:hint="eastAsia"/>
          <w:szCs w:val="21"/>
        </w:rPr>
        <w:t>降解</w:t>
      </w:r>
      <w:r>
        <w:rPr>
          <w:szCs w:val="21"/>
        </w:rPr>
        <w:t>物含量的</w:t>
      </w:r>
      <w:r>
        <w:rPr>
          <w:rFonts w:hint="eastAsia"/>
          <w:szCs w:val="21"/>
        </w:rPr>
        <w:t>高效液相色谱测定方法</w:t>
      </w:r>
      <w:r>
        <w:rPr>
          <w:szCs w:val="21"/>
        </w:rPr>
        <w:t>。</w:t>
      </w:r>
    </w:p>
    <w:p>
      <w:pPr>
        <w:pStyle w:val="83"/>
        <w:ind w:firstLine="420"/>
        <w:rPr>
          <w:rFonts w:ascii="Times New Roman"/>
        </w:rPr>
      </w:pPr>
      <w:r>
        <w:rPr>
          <w:rFonts w:hint="eastAsia" w:ascii="Times New Roman"/>
        </w:rPr>
        <w:t>本文件适用于蜂王浆中腺嘌呤核苷三磷酸（ATP）及其降解物5'</w:t>
      </w:r>
      <w:r>
        <w:rPr>
          <w:rFonts w:ascii="Times New Roman"/>
        </w:rPr>
        <w:t>-</w:t>
      </w:r>
      <w:r>
        <w:rPr>
          <w:rFonts w:hint="eastAsia" w:ascii="Times New Roman"/>
        </w:rPr>
        <w:t>二磷酸腺苷（ADP）、单磷酸腺苷（AMP）、肌苷酸（IMP）、次黄嘌呤核苷（HxR）、次黄嘌呤（Hx）、腺苷（Ao）、腺嘌呤（Ai）的测定。</w:t>
      </w:r>
    </w:p>
    <w:p>
      <w:pPr>
        <w:pStyle w:val="83"/>
        <w:ind w:firstLine="420"/>
        <w:rPr>
          <w:rFonts w:ascii="Times New Roman"/>
          <w:color w:val="FF0000"/>
        </w:rPr>
      </w:pPr>
      <w:r>
        <w:rPr>
          <w:rFonts w:hint="eastAsia" w:ascii="Times New Roman"/>
        </w:rPr>
        <w:t>本文件方法检出限为0.5 mg/kg，定量限均为1.5 mg/kg。</w:t>
      </w:r>
    </w:p>
    <w:p>
      <w:pPr>
        <w:pStyle w:val="105"/>
        <w:numPr>
          <w:ilvl w:val="0"/>
          <w:numId w:val="2"/>
        </w:numPr>
        <w:spacing w:line="720" w:lineRule="auto"/>
        <w:ind w:left="0" w:firstLine="0"/>
        <w:outlineLvl w:val="0"/>
        <w:rPr>
          <w:rFonts w:ascii="黑体" w:hAnsi="宋体"/>
          <w:bCs/>
          <w:szCs w:val="21"/>
        </w:rPr>
      </w:pPr>
      <w:bookmarkStart w:id="4" w:name="_Toc6400"/>
      <w:r>
        <w:rPr>
          <w:rFonts w:hint="eastAsia" w:ascii="黑体" w:hAnsi="宋体"/>
          <w:bCs/>
          <w:szCs w:val="21"/>
        </w:rPr>
        <w:t>规范性引用文件</w:t>
      </w:r>
      <w:bookmarkEnd w:id="4"/>
    </w:p>
    <w:p>
      <w:pPr>
        <w:pStyle w:val="83"/>
        <w:ind w:firstLine="420"/>
        <w:rPr>
          <w:rFonts w:ascii="Times New Roman"/>
        </w:rPr>
      </w:pPr>
      <w:r>
        <w:rPr>
          <w:rFonts w:ascii="Times New Roman"/>
        </w:rPr>
        <w:t>下列文件中内容通过文中的规范性引用而构成本文件必不可少的条款。其中，注日期的引用文件，仅该日期对应的版本适用于本文件；不注日期的引用文件，其最新版本（包括所有的修改单）适用于本文件。</w:t>
      </w:r>
    </w:p>
    <w:p>
      <w:pPr>
        <w:pStyle w:val="33"/>
        <w:widowControl w:val="0"/>
        <w:spacing w:before="0" w:beforeAutospacing="0" w:after="0" w:afterAutospacing="0"/>
        <w:ind w:firstLine="420" w:firstLineChars="200"/>
        <w:jc w:val="both"/>
        <w:rPr>
          <w:rFonts w:ascii="Times New Roman" w:hAnsi="Times New Roman" w:cs="Times New Roman"/>
          <w:sz w:val="21"/>
          <w:szCs w:val="22"/>
          <w:lang w:bidi="ar"/>
        </w:rPr>
      </w:pPr>
      <w:bookmarkStart w:id="5" w:name="_Toc23922"/>
      <w:r>
        <w:rPr>
          <w:rFonts w:ascii="Times New Roman" w:hAnsi="Times New Roman" w:cs="Times New Roman"/>
          <w:sz w:val="21"/>
          <w:szCs w:val="22"/>
          <w:lang w:bidi="ar"/>
        </w:rPr>
        <w:t>GB/T 6682 分析实验室用水规格和试验方法</w:t>
      </w:r>
    </w:p>
    <w:p>
      <w:pPr>
        <w:pStyle w:val="105"/>
        <w:numPr>
          <w:ilvl w:val="0"/>
          <w:numId w:val="2"/>
        </w:numPr>
        <w:spacing w:line="720" w:lineRule="auto"/>
        <w:ind w:left="0" w:firstLine="0"/>
        <w:outlineLvl w:val="0"/>
        <w:rPr>
          <w:rFonts w:ascii="黑体" w:hAnsi="宋体"/>
          <w:bCs/>
          <w:szCs w:val="21"/>
        </w:rPr>
      </w:pPr>
      <w:r>
        <w:rPr>
          <w:rFonts w:hint="eastAsia" w:ascii="黑体" w:hAnsi="宋体"/>
          <w:bCs/>
          <w:szCs w:val="21"/>
        </w:rPr>
        <w:t>术语和定义</w:t>
      </w:r>
    </w:p>
    <w:p>
      <w:pPr>
        <w:pStyle w:val="83"/>
        <w:ind w:firstLine="420"/>
      </w:pPr>
      <w:r>
        <w:rPr>
          <w:rFonts w:hint="eastAsia"/>
          <w:color w:val="000000"/>
          <w:szCs w:val="21"/>
        </w:rPr>
        <w:t>本文件没有需要界定的术语和定义。</w:t>
      </w:r>
    </w:p>
    <w:p>
      <w:pPr>
        <w:pStyle w:val="105"/>
        <w:numPr>
          <w:ilvl w:val="0"/>
          <w:numId w:val="2"/>
        </w:numPr>
        <w:spacing w:line="720" w:lineRule="auto"/>
        <w:ind w:left="0" w:firstLine="0"/>
        <w:outlineLvl w:val="0"/>
        <w:rPr>
          <w:rFonts w:ascii="黑体" w:hAnsi="宋体"/>
          <w:bCs/>
          <w:szCs w:val="21"/>
        </w:rPr>
      </w:pPr>
      <w:r>
        <w:rPr>
          <w:rFonts w:hint="eastAsia" w:ascii="黑体" w:hAnsi="宋体"/>
          <w:bCs/>
          <w:szCs w:val="21"/>
        </w:rPr>
        <w:t>原理</w:t>
      </w:r>
      <w:bookmarkEnd w:id="5"/>
    </w:p>
    <w:p>
      <w:pPr>
        <w:pStyle w:val="83"/>
        <w:ind w:firstLine="420"/>
        <w:rPr>
          <w:rFonts w:ascii="Times New Roman"/>
        </w:rPr>
      </w:pPr>
      <w:r>
        <w:rPr>
          <w:rFonts w:hint="eastAsia" w:ascii="Times New Roman"/>
        </w:rPr>
        <w:t>试样中腺嘌呤核苷三磷酸及其降解物用5%高氯酸</w:t>
      </w:r>
      <w:r>
        <w:rPr>
          <w:rFonts w:hint="eastAsia"/>
        </w:rPr>
        <w:t>溶液</w:t>
      </w:r>
      <w:r>
        <w:rPr>
          <w:rFonts w:hint="eastAsia" w:ascii="Times New Roman"/>
        </w:rPr>
        <w:t>低温提取，高效液相色谱紫外检测器检测，用保留时间定性，外标法定量。</w:t>
      </w:r>
    </w:p>
    <w:p>
      <w:pPr>
        <w:pStyle w:val="105"/>
        <w:numPr>
          <w:ilvl w:val="0"/>
          <w:numId w:val="2"/>
        </w:numPr>
        <w:spacing w:line="720" w:lineRule="auto"/>
        <w:ind w:left="0" w:firstLine="0"/>
        <w:outlineLvl w:val="0"/>
        <w:rPr>
          <w:rFonts w:ascii="黑体" w:hAnsi="宋体"/>
          <w:bCs/>
          <w:szCs w:val="21"/>
        </w:rPr>
      </w:pPr>
      <w:bookmarkStart w:id="6" w:name="_Toc6351"/>
      <w:r>
        <w:rPr>
          <w:rFonts w:hint="eastAsia" w:ascii="黑体" w:hAnsi="宋体"/>
          <w:bCs/>
          <w:szCs w:val="21"/>
        </w:rPr>
        <w:t>试剂或材料</w:t>
      </w:r>
      <w:bookmarkEnd w:id="6"/>
    </w:p>
    <w:p>
      <w:pPr>
        <w:pStyle w:val="33"/>
        <w:autoSpaceDE w:val="0"/>
        <w:autoSpaceDN w:val="0"/>
        <w:spacing w:before="0" w:beforeAutospacing="0" w:after="0" w:afterAutospacing="0"/>
        <w:ind w:firstLine="420" w:firstLineChars="200"/>
        <w:jc w:val="both"/>
        <w:rPr>
          <w:rFonts w:ascii="Times New Roman" w:hAnsi="Times New Roman" w:cs="Times New Roman"/>
          <w:sz w:val="21"/>
          <w:szCs w:val="21"/>
        </w:rPr>
      </w:pPr>
      <w:r>
        <w:rPr>
          <w:rFonts w:ascii="Times New Roman" w:hAnsi="Times New Roman" w:cs="Times New Roman"/>
          <w:sz w:val="21"/>
          <w:szCs w:val="21"/>
        </w:rPr>
        <w:t>除非另有说明，仅使用分析纯试剂。</w:t>
      </w:r>
    </w:p>
    <w:p>
      <w:pPr>
        <w:pStyle w:val="83"/>
        <w:ind w:firstLine="0" w:firstLineChars="0"/>
        <w:rPr>
          <w:rFonts w:ascii="Times New Roman"/>
        </w:rPr>
      </w:pPr>
      <w:bookmarkStart w:id="7" w:name="_Toc14687"/>
      <w:r>
        <w:rPr>
          <w:rFonts w:hint="eastAsia" w:ascii="Times New Roman"/>
        </w:rPr>
        <w:t>5.1  水：GB/T 6682，一级。</w:t>
      </w:r>
    </w:p>
    <w:p>
      <w:pPr>
        <w:pStyle w:val="83"/>
        <w:ind w:firstLine="0" w:firstLineChars="0"/>
        <w:rPr>
          <w:rFonts w:ascii="Times New Roman"/>
        </w:rPr>
      </w:pPr>
      <w:r>
        <w:rPr>
          <w:rFonts w:hint="eastAsia" w:ascii="Times New Roman"/>
        </w:rPr>
        <w:t>5.2　乙腈：色谱纯。</w:t>
      </w:r>
    </w:p>
    <w:p>
      <w:pPr>
        <w:pStyle w:val="83"/>
        <w:ind w:firstLine="0" w:firstLineChars="0"/>
        <w:rPr>
          <w:rFonts w:ascii="Times New Roman"/>
        </w:rPr>
      </w:pPr>
      <w:r>
        <w:rPr>
          <w:rFonts w:hint="eastAsia" w:ascii="Times New Roman"/>
        </w:rPr>
        <w:t>5.3　标准品：腺嘌呤核苷三磷酸（5'-Adenylate triphosphate，CAS号：56-65-5）、5'</w:t>
      </w:r>
      <w:r>
        <w:rPr>
          <w:rFonts w:ascii="Times New Roman"/>
        </w:rPr>
        <w:t>-</w:t>
      </w:r>
      <w:r>
        <w:rPr>
          <w:rFonts w:hint="eastAsia" w:ascii="Times New Roman"/>
        </w:rPr>
        <w:t>二磷酸腺苷（5'-Adenosine diphosphate，CAS号：58-64-0）、单磷酸腺苷（5'-Adenosine monophosphate，CAS号：61-19-8）、肌苷酸（5'-Inosinic acid，CAS号：131-99-7）、次黄嘌呤核苷（Inosine，CAS号：58-63-9）、次黄嘌呤（6-Hydroxypurine，CAS号：68-94-0）、腺苷（Adenosine，CAS号：58-61-7）、腺嘌呤（Adenine，CAS号：73-24-5），纯度均≥98%。</w:t>
      </w:r>
    </w:p>
    <w:p>
      <w:pPr>
        <w:pStyle w:val="83"/>
        <w:ind w:firstLine="0" w:firstLineChars="0"/>
        <w:rPr>
          <w:rFonts w:ascii="Times New Roman"/>
        </w:rPr>
      </w:pPr>
      <w:r>
        <w:rPr>
          <w:rFonts w:hint="eastAsia" w:ascii="Times New Roman"/>
        </w:rPr>
        <w:t>5.4　磷酸盐缓冲溶液I：称取10.45 g磷酸氢二钾和5.44 g磷酸二氢钾，放入同一容器中，加水溶解后，用磷酸调节pH值至6.5，转移到100 mL容量瓶中，并加水定容。溶液于4 ℃保存，有效期3个月。</w:t>
      </w:r>
    </w:p>
    <w:p>
      <w:pPr>
        <w:pStyle w:val="83"/>
        <w:ind w:firstLine="0" w:firstLineChars="0"/>
        <w:rPr>
          <w:rFonts w:ascii="Times New Roman"/>
        </w:rPr>
      </w:pPr>
      <w:r>
        <w:rPr>
          <w:rFonts w:hint="eastAsia" w:ascii="Times New Roman"/>
        </w:rPr>
        <w:t>5.5　磷酸盐缓冲溶液II（</w:t>
      </w:r>
      <w:r>
        <w:rPr>
          <w:rFonts w:hint="eastAsia" w:ascii="Times New Roman"/>
          <w:szCs w:val="21"/>
          <w:lang w:bidi="ar"/>
        </w:rPr>
        <w:t>50 mmol/L</w:t>
      </w:r>
      <w:r>
        <w:rPr>
          <w:rFonts w:hint="eastAsia" w:ascii="Times New Roman"/>
        </w:rPr>
        <w:t xml:space="preserve">）：吸取50 mL磷酸盐缓冲溶液I（5.4），加水稀释至1 L，过0.22 </w:t>
      </w:r>
      <w:r>
        <w:rPr>
          <w:rFonts w:ascii="Times New Roman"/>
        </w:rPr>
        <w:t>μ</w:t>
      </w:r>
      <w:r>
        <w:rPr>
          <w:rFonts w:hint="eastAsia" w:ascii="Times New Roman"/>
        </w:rPr>
        <w:t>m滤膜，待用。</w:t>
      </w:r>
    </w:p>
    <w:p>
      <w:pPr>
        <w:pStyle w:val="83"/>
        <w:ind w:firstLine="0" w:firstLineChars="0"/>
        <w:rPr>
          <w:rFonts w:ascii="Times New Roman"/>
        </w:rPr>
      </w:pPr>
      <w:r>
        <w:rPr>
          <w:rFonts w:hint="eastAsia" w:ascii="Times New Roman"/>
        </w:rPr>
        <w:t>5.6　氢氧化钾溶液（6 mol/L）：称取33.67 g氢氧化钾，加水溶解并定容至100 mL，混匀。</w:t>
      </w:r>
    </w:p>
    <w:p>
      <w:pPr>
        <w:pStyle w:val="83"/>
        <w:ind w:firstLine="0" w:firstLineChars="0"/>
        <w:rPr>
          <w:rFonts w:ascii="Times New Roman"/>
        </w:rPr>
      </w:pPr>
      <w:r>
        <w:rPr>
          <w:rFonts w:hint="eastAsia" w:ascii="Times New Roman"/>
        </w:rPr>
        <w:t>5.7　碳酸钾溶液（2 mol/L）：称取27.64 g碳酸钾，加水溶解并定容至100 mL，混匀。</w:t>
      </w:r>
    </w:p>
    <w:p>
      <w:pPr>
        <w:pStyle w:val="83"/>
        <w:ind w:firstLine="0" w:firstLineChars="0"/>
        <w:rPr>
          <w:rFonts w:ascii="Times New Roman"/>
        </w:rPr>
      </w:pPr>
      <w:r>
        <w:rPr>
          <w:rFonts w:hint="eastAsia" w:ascii="Times New Roman"/>
        </w:rPr>
        <w:t>5.8　5%高氯酸溶液：量取5 mL高氯酸，加水稀释至100 mL。4℃保存。</w:t>
      </w:r>
    </w:p>
    <w:p>
      <w:pPr>
        <w:pStyle w:val="83"/>
        <w:ind w:firstLine="0" w:firstLineChars="0"/>
        <w:rPr>
          <w:rFonts w:ascii="Times New Roman"/>
        </w:rPr>
      </w:pPr>
      <w:r>
        <w:rPr>
          <w:rFonts w:hint="eastAsia" w:ascii="Times New Roman"/>
        </w:rPr>
        <w:t>5.9　腺嘌呤核苷三磷酸及其降解物混合标准贮备溶液（1 mg/mL）：分别准确称取100 mg ATP、ADP、AMP、IMP、HxR、Hx、Ao、Ai，加水溶解并定容至100 mL。2℃~8℃避光保存，有效期1个月。</w:t>
      </w:r>
    </w:p>
    <w:p>
      <w:pPr>
        <w:pStyle w:val="83"/>
        <w:ind w:firstLine="0" w:firstLineChars="0"/>
        <w:rPr>
          <w:rFonts w:ascii="Times New Roman"/>
        </w:rPr>
      </w:pPr>
      <w:r>
        <w:rPr>
          <w:rFonts w:hint="eastAsia" w:ascii="Times New Roman"/>
        </w:rPr>
        <w:t>5.10　腺嘌呤核苷三磷酸及其降解物混合标准系列溶液：准确吸取混合标准贮备溶液（5.9） 0.1 mL、0.5 mL、1 mL、2.5 mL、5 mL于100 mL容量瓶，加水定容至刻度，配制成浓度分别为1 mg/L、5 mg/L、10 mg/L、25 mg/L、50 mg/L的系列标准溶液。临用现配。</w:t>
      </w:r>
    </w:p>
    <w:p>
      <w:pPr>
        <w:pStyle w:val="83"/>
        <w:ind w:firstLine="0" w:firstLineChars="0"/>
        <w:rPr>
          <w:rFonts w:ascii="Times New Roman"/>
          <w:highlight w:val="yellow"/>
        </w:rPr>
      </w:pPr>
      <w:r>
        <w:rPr>
          <w:rFonts w:hint="eastAsia" w:ascii="Times New Roman"/>
        </w:rPr>
        <w:t>5.11　滤膜：0.</w:t>
      </w:r>
      <w:r>
        <w:rPr>
          <w:rFonts w:ascii="Times New Roman"/>
        </w:rPr>
        <w:t>45</w:t>
      </w:r>
      <w:r>
        <w:rPr>
          <w:rFonts w:hint="eastAsia" w:ascii="Times New Roman"/>
        </w:rPr>
        <w:t xml:space="preserve"> </w:t>
      </w:r>
      <w:r>
        <w:rPr>
          <w:rFonts w:ascii="Times New Roman"/>
        </w:rPr>
        <w:t>μm</w:t>
      </w:r>
      <w:r>
        <w:rPr>
          <w:rFonts w:hint="eastAsia" w:ascii="Times New Roman"/>
        </w:rPr>
        <w:t>，水系。</w:t>
      </w:r>
    </w:p>
    <w:p>
      <w:pPr>
        <w:pStyle w:val="105"/>
        <w:numPr>
          <w:ilvl w:val="0"/>
          <w:numId w:val="2"/>
        </w:numPr>
        <w:spacing w:line="720" w:lineRule="auto"/>
        <w:ind w:left="0" w:firstLine="0"/>
        <w:outlineLvl w:val="0"/>
        <w:rPr>
          <w:rFonts w:ascii="黑体" w:hAnsi="宋体"/>
          <w:bCs/>
          <w:szCs w:val="21"/>
        </w:rPr>
      </w:pPr>
      <w:r>
        <w:rPr>
          <w:rFonts w:hint="eastAsia" w:ascii="黑体" w:hAnsi="宋体"/>
          <w:bCs/>
          <w:szCs w:val="21"/>
        </w:rPr>
        <w:t>仪器设备</w:t>
      </w:r>
      <w:bookmarkEnd w:id="7"/>
    </w:p>
    <w:p>
      <w:pPr>
        <w:pStyle w:val="83"/>
        <w:ind w:firstLine="0" w:firstLineChars="0"/>
        <w:rPr>
          <w:rFonts w:ascii="Times New Roman"/>
        </w:rPr>
      </w:pPr>
      <w:bookmarkStart w:id="8" w:name="_Toc23565"/>
      <w:r>
        <w:rPr>
          <w:rFonts w:hint="eastAsia" w:ascii="Times New Roman"/>
        </w:rPr>
        <w:t>6.1　高效液相色谱仪：配有紫外检测器或二极管阵列检测器。</w:t>
      </w:r>
    </w:p>
    <w:p>
      <w:pPr>
        <w:pStyle w:val="83"/>
        <w:ind w:firstLine="0" w:firstLineChars="0"/>
        <w:rPr>
          <w:rFonts w:ascii="Times New Roman"/>
        </w:rPr>
      </w:pPr>
      <w:r>
        <w:rPr>
          <w:rFonts w:hint="eastAsia" w:ascii="Times New Roman"/>
        </w:rPr>
        <w:t>6.2　天平：感量0.01 mg和0.001 g。</w:t>
      </w:r>
    </w:p>
    <w:p>
      <w:pPr>
        <w:pStyle w:val="83"/>
        <w:ind w:firstLine="0" w:firstLineChars="0"/>
        <w:rPr>
          <w:rFonts w:ascii="黑体" w:hAnsi="宋体"/>
          <w:bCs/>
          <w:szCs w:val="21"/>
        </w:rPr>
      </w:pPr>
      <w:r>
        <w:rPr>
          <w:rFonts w:hint="eastAsia" w:ascii="Times New Roman"/>
        </w:rPr>
        <w:t>6.3　高速冷冻离心机：转速不低于12</w:t>
      </w:r>
      <w:r>
        <w:rPr>
          <w:rFonts w:hint="eastAsia" w:ascii="Times New Roman"/>
          <w:lang w:val="en-US" w:eastAsia="zh-CN"/>
        </w:rPr>
        <w:t xml:space="preserve"> </w:t>
      </w:r>
      <w:r>
        <w:rPr>
          <w:rFonts w:hint="eastAsia" w:ascii="Times New Roman"/>
        </w:rPr>
        <w:t>000 r/min。</w:t>
      </w:r>
      <w:bookmarkEnd w:id="8"/>
    </w:p>
    <w:p>
      <w:pPr>
        <w:pStyle w:val="105"/>
        <w:numPr>
          <w:ilvl w:val="0"/>
          <w:numId w:val="2"/>
        </w:numPr>
        <w:spacing w:line="720" w:lineRule="auto"/>
        <w:ind w:left="0" w:firstLine="0"/>
        <w:outlineLvl w:val="0"/>
        <w:rPr>
          <w:rFonts w:ascii="黑体" w:hAnsi="宋体"/>
          <w:bCs/>
          <w:szCs w:val="21"/>
        </w:rPr>
      </w:pPr>
      <w:r>
        <w:rPr>
          <w:rFonts w:hint="eastAsia" w:ascii="黑体" w:hAnsi="宋体"/>
          <w:bCs/>
          <w:szCs w:val="21"/>
        </w:rPr>
        <w:t>样品</w:t>
      </w:r>
    </w:p>
    <w:p>
      <w:pPr>
        <w:pStyle w:val="33"/>
        <w:autoSpaceDE w:val="0"/>
        <w:autoSpaceDN w:val="0"/>
        <w:spacing w:before="0" w:beforeAutospacing="0" w:after="0" w:afterAutospacing="0"/>
        <w:ind w:firstLine="420" w:firstLineChars="200"/>
        <w:jc w:val="both"/>
        <w:rPr>
          <w:rFonts w:ascii="Times New Roman" w:hAnsi="Times New Roman" w:cs="Times New Roman"/>
          <w:sz w:val="21"/>
          <w:szCs w:val="20"/>
          <w:lang w:bidi="ar"/>
        </w:rPr>
      </w:pPr>
      <w:r>
        <w:rPr>
          <w:rFonts w:hint="eastAsia" w:ascii="Times New Roman" w:hAnsi="Times New Roman" w:cs="Times New Roman"/>
          <w:sz w:val="21"/>
          <w:szCs w:val="20"/>
          <w:lang w:bidi="ar"/>
        </w:rPr>
        <w:t>称取蜂王浆样品200 g，用玻璃棒搅拌均匀后置于样品瓶中。-18℃保存，有效期3个月。</w:t>
      </w:r>
    </w:p>
    <w:p>
      <w:pPr>
        <w:pStyle w:val="105"/>
        <w:spacing w:line="720" w:lineRule="auto"/>
        <w:outlineLvl w:val="0"/>
        <w:rPr>
          <w:rFonts w:ascii="黑体" w:hAnsi="宋体"/>
          <w:bCs/>
          <w:szCs w:val="21"/>
        </w:rPr>
      </w:pPr>
      <w:bookmarkStart w:id="9" w:name="_Toc8999"/>
      <w:r>
        <w:rPr>
          <w:rFonts w:hint="eastAsia" w:ascii="黑体" w:hAnsi="宋体"/>
          <w:bCs/>
          <w:szCs w:val="21"/>
        </w:rPr>
        <w:t>8</w:t>
      </w:r>
      <w:r>
        <w:rPr>
          <w:rFonts w:ascii="黑体" w:hAnsi="宋体"/>
          <w:bCs/>
          <w:szCs w:val="21"/>
        </w:rPr>
        <w:t xml:space="preserve">  </w:t>
      </w:r>
      <w:r>
        <w:rPr>
          <w:rFonts w:hint="eastAsia" w:ascii="黑体" w:hAnsi="宋体"/>
          <w:bCs/>
          <w:szCs w:val="21"/>
        </w:rPr>
        <w:t>试验步骤</w:t>
      </w:r>
      <w:bookmarkEnd w:id="9"/>
    </w:p>
    <w:p>
      <w:pPr>
        <w:pStyle w:val="33"/>
        <w:tabs>
          <w:tab w:val="left" w:pos="567"/>
        </w:tabs>
        <w:autoSpaceDE w:val="0"/>
        <w:autoSpaceDN w:val="0"/>
        <w:spacing w:before="0" w:beforeAutospacing="0" w:after="0" w:afterAutospacing="0" w:line="480" w:lineRule="auto"/>
        <w:jc w:val="both"/>
        <w:outlineLvl w:val="1"/>
        <w:rPr>
          <w:rFonts w:ascii="黑体" w:hAnsi="Times New Roman" w:eastAsia="黑体" w:cs="黑体"/>
          <w:szCs w:val="21"/>
        </w:rPr>
      </w:pPr>
      <w:r>
        <w:rPr>
          <w:rFonts w:hint="eastAsia" w:ascii="黑体" w:hAnsi="Times New Roman" w:eastAsia="黑体" w:cs="黑体"/>
          <w:sz w:val="21"/>
          <w:szCs w:val="21"/>
          <w:lang w:bidi="ar"/>
        </w:rPr>
        <w:t>8.1 提取</w:t>
      </w:r>
    </w:p>
    <w:p>
      <w:pPr>
        <w:pStyle w:val="33"/>
        <w:autoSpaceDE w:val="0"/>
        <w:autoSpaceDN w:val="0"/>
        <w:spacing w:before="0" w:beforeAutospacing="0" w:after="0" w:afterAutospacing="0"/>
        <w:ind w:firstLine="420" w:firstLineChars="200"/>
        <w:jc w:val="both"/>
        <w:rPr>
          <w:rFonts w:ascii="Times New Roman" w:hAnsi="Times New Roman" w:cs="Times New Roman"/>
          <w:sz w:val="21"/>
          <w:szCs w:val="21"/>
          <w:lang w:bidi="ar"/>
        </w:rPr>
      </w:pPr>
      <w:r>
        <w:rPr>
          <w:rFonts w:hint="eastAsia" w:ascii="Times New Roman" w:hAnsi="Times New Roman" w:cs="Times New Roman"/>
          <w:sz w:val="21"/>
          <w:szCs w:val="21"/>
          <w:lang w:bidi="ar"/>
        </w:rPr>
        <w:t>平行做两次试验。称取试样0.50 g（精确至0.001g），置于10 mL离心管中，加入5 mL</w:t>
      </w:r>
      <w:r>
        <w:rPr>
          <w:rFonts w:ascii="Times New Roman" w:hAnsi="Times New Roman" w:cs="Times New Roman"/>
          <w:sz w:val="21"/>
          <w:szCs w:val="21"/>
          <w:lang w:bidi="ar"/>
        </w:rPr>
        <w:t xml:space="preserve"> </w:t>
      </w:r>
      <w:r>
        <w:rPr>
          <w:rFonts w:hint="eastAsia"/>
        </w:rPr>
        <w:t>4℃</w:t>
      </w:r>
      <w:r>
        <w:rPr>
          <w:rFonts w:hint="eastAsia" w:ascii="Times New Roman" w:hAnsi="Times New Roman" w:cs="Times New Roman"/>
          <w:sz w:val="21"/>
          <w:szCs w:val="21"/>
          <w:lang w:bidi="ar"/>
        </w:rPr>
        <w:t xml:space="preserve">高氯酸溶液（5.8），混匀，12 000 r /min下于0℃离心10 min，移取全部上清液至10 mL离心管中，加入400 </w:t>
      </w:r>
      <w:r>
        <w:rPr>
          <w:rFonts w:ascii="Times New Roman" w:hAnsi="Times New Roman" w:cs="Times New Roman"/>
          <w:sz w:val="21"/>
          <w:szCs w:val="21"/>
          <w:lang w:bidi="ar"/>
        </w:rPr>
        <w:t>μ</w:t>
      </w:r>
      <w:r>
        <w:rPr>
          <w:rFonts w:hint="eastAsia" w:ascii="Times New Roman" w:hAnsi="Times New Roman" w:cs="Times New Roman"/>
          <w:sz w:val="21"/>
          <w:szCs w:val="21"/>
          <w:lang w:bidi="ar"/>
        </w:rPr>
        <w:t>L 氢氧化钾溶液（5.6），用适量体积的碳酸钾溶液（5.7）调节溶液pH至5.5~6.0，将样液在12 000 r/min下于0℃离心3 min，转移上清液于10 mL棕色容量瓶中，用水定容，摇匀。过0.45</w:t>
      </w:r>
      <w:r>
        <w:rPr>
          <w:rFonts w:ascii="Times New Roman" w:hAnsi="Times New Roman" w:cs="Times New Roman"/>
          <w:sz w:val="21"/>
          <w:szCs w:val="21"/>
          <w:lang w:bidi="ar"/>
        </w:rPr>
        <w:t xml:space="preserve"> μm</w:t>
      </w:r>
      <w:r>
        <w:rPr>
          <w:rFonts w:hint="eastAsia" w:ascii="Times New Roman" w:hAnsi="Times New Roman" w:cs="Times New Roman"/>
          <w:sz w:val="21"/>
          <w:szCs w:val="21"/>
          <w:lang w:bidi="ar"/>
        </w:rPr>
        <w:t>滤膜，备用。</w:t>
      </w:r>
    </w:p>
    <w:p>
      <w:pPr>
        <w:pStyle w:val="33"/>
        <w:numPr>
          <w:ilvl w:val="255"/>
          <w:numId w:val="0"/>
        </w:numPr>
        <w:autoSpaceDE w:val="0"/>
        <w:autoSpaceDN w:val="0"/>
        <w:spacing w:before="0" w:beforeAutospacing="0" w:after="0" w:afterAutospacing="0" w:line="480" w:lineRule="auto"/>
        <w:jc w:val="both"/>
        <w:outlineLvl w:val="1"/>
        <w:rPr>
          <w:rFonts w:ascii="黑体" w:hAnsi="Times New Roman" w:eastAsia="黑体" w:cs="黑体"/>
          <w:sz w:val="21"/>
          <w:szCs w:val="21"/>
          <w:lang w:bidi="ar"/>
        </w:rPr>
      </w:pPr>
      <w:r>
        <w:rPr>
          <w:rFonts w:hint="eastAsia" w:ascii="黑体" w:hAnsi="Times New Roman" w:eastAsia="黑体" w:cs="黑体"/>
          <w:sz w:val="21"/>
          <w:szCs w:val="21"/>
          <w:lang w:bidi="ar"/>
        </w:rPr>
        <w:t>8.</w:t>
      </w:r>
      <w:r>
        <w:rPr>
          <w:rFonts w:ascii="黑体" w:hAnsi="Times New Roman" w:eastAsia="黑体" w:cs="黑体"/>
          <w:sz w:val="21"/>
          <w:szCs w:val="21"/>
          <w:lang w:bidi="ar"/>
        </w:rPr>
        <w:t>2</w:t>
      </w:r>
      <w:r>
        <w:rPr>
          <w:rFonts w:hint="eastAsia" w:ascii="黑体" w:hAnsi="Times New Roman" w:eastAsia="黑体" w:cs="黑体"/>
          <w:sz w:val="21"/>
          <w:szCs w:val="21"/>
          <w:lang w:bidi="ar"/>
        </w:rPr>
        <w:t xml:space="preserve"> 液相色谱参考条件</w:t>
      </w:r>
    </w:p>
    <w:p>
      <w:pPr>
        <w:pStyle w:val="33"/>
        <w:autoSpaceDE w:val="0"/>
        <w:autoSpaceDN w:val="0"/>
        <w:spacing w:before="0" w:beforeAutospacing="0" w:after="0" w:afterAutospacing="0"/>
        <w:ind w:firstLine="420" w:firstLineChars="200"/>
        <w:jc w:val="both"/>
        <w:rPr>
          <w:rFonts w:ascii="黑体" w:hAnsi="Times New Roman" w:eastAsia="黑体" w:cs="黑体"/>
          <w:sz w:val="21"/>
          <w:szCs w:val="21"/>
          <w:lang w:bidi="ar"/>
        </w:rPr>
      </w:pPr>
      <w:r>
        <w:rPr>
          <w:rFonts w:hint="eastAsia" w:ascii="Times New Roman" w:hAnsi="Times New Roman" w:cs="Times New Roman"/>
          <w:sz w:val="21"/>
          <w:szCs w:val="20"/>
          <w:lang w:bidi="ar"/>
        </w:rPr>
        <w:t>液相色谱参考条件如下：</w:t>
      </w:r>
    </w:p>
    <w:p>
      <w:pPr>
        <w:pStyle w:val="33"/>
        <w:numPr>
          <w:ilvl w:val="0"/>
          <w:numId w:val="3"/>
        </w:numPr>
        <w:autoSpaceDE w:val="0"/>
        <w:autoSpaceDN w:val="0"/>
        <w:spacing w:before="0" w:beforeAutospacing="0" w:after="0" w:afterAutospacing="0"/>
        <w:ind w:left="288" w:firstLine="132"/>
        <w:jc w:val="both"/>
        <w:rPr>
          <w:rFonts w:ascii="Times New Roman" w:cs="Times New Roman"/>
          <w:sz w:val="21"/>
          <w:szCs w:val="21"/>
          <w:lang w:bidi="ar"/>
        </w:rPr>
      </w:pPr>
      <w:r>
        <w:rPr>
          <w:rFonts w:hint="eastAsia" w:ascii="Times New Roman" w:cs="Times New Roman"/>
          <w:sz w:val="21"/>
          <w:szCs w:val="21"/>
          <w:lang w:bidi="ar"/>
        </w:rPr>
        <w:t>C</w:t>
      </w:r>
      <w:r>
        <w:rPr>
          <w:rFonts w:hint="eastAsia" w:ascii="Times New Roman" w:cs="Times New Roman"/>
          <w:sz w:val="21"/>
          <w:szCs w:val="21"/>
          <w:vertAlign w:val="subscript"/>
          <w:lang w:bidi="ar"/>
        </w:rPr>
        <w:t>18</w:t>
      </w:r>
      <w:r>
        <w:rPr>
          <w:rFonts w:hint="eastAsia" w:ascii="Times New Roman" w:cs="Times New Roman"/>
          <w:sz w:val="21"/>
          <w:szCs w:val="21"/>
          <w:lang w:bidi="ar"/>
        </w:rPr>
        <w:t xml:space="preserve">柱，长250 mm，内径4.6 mm，粒径5 </w:t>
      </w:r>
      <w:r>
        <w:rPr>
          <w:rFonts w:ascii="Times New Roman" w:hAnsi="Times New Roman" w:cs="Times New Roman"/>
          <w:sz w:val="21"/>
          <w:szCs w:val="21"/>
          <w:lang w:bidi="ar"/>
        </w:rPr>
        <w:t>μm</w:t>
      </w:r>
      <w:r>
        <w:rPr>
          <w:rFonts w:hint="eastAsia" w:ascii="Times New Roman" w:cs="Times New Roman"/>
          <w:sz w:val="21"/>
          <w:szCs w:val="21"/>
          <w:lang w:bidi="ar"/>
        </w:rPr>
        <w:t>，或性能相当者；</w:t>
      </w:r>
    </w:p>
    <w:p>
      <w:pPr>
        <w:pStyle w:val="33"/>
        <w:numPr>
          <w:ilvl w:val="0"/>
          <w:numId w:val="3"/>
        </w:numPr>
        <w:autoSpaceDE w:val="0"/>
        <w:autoSpaceDN w:val="0"/>
        <w:spacing w:before="0" w:beforeAutospacing="0" w:after="0" w:afterAutospacing="0"/>
        <w:ind w:left="288" w:firstLine="132"/>
        <w:jc w:val="both"/>
        <w:rPr>
          <w:rFonts w:ascii="Times New Roman" w:cs="Times New Roman"/>
          <w:sz w:val="21"/>
          <w:szCs w:val="21"/>
          <w:lang w:bidi="ar"/>
        </w:rPr>
      </w:pPr>
      <w:r>
        <w:rPr>
          <w:rFonts w:hint="eastAsia" w:ascii="Times New Roman" w:cs="Times New Roman"/>
          <w:sz w:val="21"/>
          <w:szCs w:val="21"/>
          <w:lang w:bidi="ar"/>
        </w:rPr>
        <w:t>流动相A：50 mmol/L磷酸缓冲溶液II（5.5)；</w:t>
      </w:r>
    </w:p>
    <w:p>
      <w:pPr>
        <w:pStyle w:val="33"/>
        <w:numPr>
          <w:ilvl w:val="0"/>
          <w:numId w:val="3"/>
        </w:numPr>
        <w:autoSpaceDE w:val="0"/>
        <w:autoSpaceDN w:val="0"/>
        <w:spacing w:before="0" w:beforeAutospacing="0" w:after="0" w:afterAutospacing="0"/>
        <w:ind w:left="288" w:firstLine="132"/>
        <w:jc w:val="both"/>
        <w:rPr>
          <w:rFonts w:ascii="Times New Roman" w:cs="Times New Roman"/>
          <w:sz w:val="21"/>
          <w:szCs w:val="21"/>
          <w:lang w:bidi="ar"/>
        </w:rPr>
      </w:pPr>
      <w:r>
        <w:rPr>
          <w:rFonts w:hint="eastAsia" w:ascii="Times New Roman" w:cs="Times New Roman"/>
          <w:sz w:val="21"/>
          <w:szCs w:val="21"/>
          <w:lang w:bidi="ar"/>
        </w:rPr>
        <w:t>流动相B：乙腈；</w:t>
      </w:r>
    </w:p>
    <w:p>
      <w:pPr>
        <w:pStyle w:val="33"/>
        <w:numPr>
          <w:ilvl w:val="0"/>
          <w:numId w:val="3"/>
        </w:numPr>
        <w:autoSpaceDE w:val="0"/>
        <w:autoSpaceDN w:val="0"/>
        <w:spacing w:before="0" w:beforeAutospacing="0" w:after="0" w:afterAutospacing="0"/>
        <w:ind w:left="288" w:firstLine="132"/>
        <w:jc w:val="both"/>
        <w:rPr>
          <w:rFonts w:ascii="Times New Roman" w:cs="Times New Roman"/>
          <w:sz w:val="21"/>
          <w:szCs w:val="21"/>
          <w:lang w:bidi="ar"/>
        </w:rPr>
      </w:pPr>
      <w:r>
        <w:rPr>
          <w:rFonts w:hint="eastAsia" w:ascii="Times New Roman" w:cs="Times New Roman"/>
          <w:sz w:val="21"/>
          <w:szCs w:val="21"/>
          <w:lang w:bidi="ar"/>
        </w:rPr>
        <w:t>柱温：30 ℃；</w:t>
      </w:r>
    </w:p>
    <w:p>
      <w:pPr>
        <w:pStyle w:val="33"/>
        <w:numPr>
          <w:ilvl w:val="0"/>
          <w:numId w:val="3"/>
        </w:numPr>
        <w:autoSpaceDE w:val="0"/>
        <w:autoSpaceDN w:val="0"/>
        <w:spacing w:before="0" w:beforeAutospacing="0" w:after="0" w:afterAutospacing="0"/>
        <w:ind w:left="288" w:firstLine="132"/>
        <w:jc w:val="both"/>
        <w:rPr>
          <w:rFonts w:ascii="Times New Roman" w:cs="Times New Roman"/>
          <w:sz w:val="21"/>
          <w:szCs w:val="21"/>
          <w:lang w:bidi="ar"/>
        </w:rPr>
      </w:pPr>
      <w:r>
        <w:rPr>
          <w:rFonts w:hint="eastAsia" w:ascii="Times New Roman" w:cs="Times New Roman"/>
          <w:sz w:val="21"/>
          <w:szCs w:val="21"/>
          <w:lang w:bidi="ar"/>
        </w:rPr>
        <w:t>流速：0.9 mL/min；</w:t>
      </w:r>
    </w:p>
    <w:p>
      <w:pPr>
        <w:pStyle w:val="33"/>
        <w:numPr>
          <w:ilvl w:val="0"/>
          <w:numId w:val="3"/>
        </w:numPr>
        <w:autoSpaceDE w:val="0"/>
        <w:autoSpaceDN w:val="0"/>
        <w:spacing w:before="0" w:beforeAutospacing="0" w:after="0" w:afterAutospacing="0"/>
        <w:ind w:left="288" w:firstLine="132"/>
        <w:jc w:val="both"/>
        <w:rPr>
          <w:rFonts w:ascii="Times New Roman" w:cs="Times New Roman"/>
          <w:sz w:val="21"/>
          <w:szCs w:val="21"/>
          <w:lang w:bidi="ar"/>
        </w:rPr>
      </w:pPr>
      <w:r>
        <w:rPr>
          <w:rFonts w:hint="eastAsia" w:ascii="Times New Roman" w:cs="Times New Roman"/>
          <w:sz w:val="21"/>
          <w:szCs w:val="21"/>
          <w:lang w:bidi="ar"/>
        </w:rPr>
        <w:t>检测波长：257 nm；</w:t>
      </w:r>
    </w:p>
    <w:p>
      <w:pPr>
        <w:pStyle w:val="33"/>
        <w:numPr>
          <w:ilvl w:val="0"/>
          <w:numId w:val="3"/>
        </w:numPr>
        <w:autoSpaceDE w:val="0"/>
        <w:autoSpaceDN w:val="0"/>
        <w:spacing w:before="0" w:beforeAutospacing="0" w:after="0" w:afterAutospacing="0"/>
        <w:ind w:left="288" w:firstLine="132"/>
        <w:jc w:val="both"/>
        <w:rPr>
          <w:rFonts w:ascii="Times New Roman" w:cs="Times New Roman"/>
          <w:sz w:val="21"/>
          <w:szCs w:val="21"/>
          <w:lang w:bidi="ar"/>
        </w:rPr>
      </w:pPr>
      <w:r>
        <w:rPr>
          <w:rFonts w:hint="eastAsia" w:ascii="Times New Roman" w:cs="Times New Roman"/>
          <w:sz w:val="21"/>
          <w:szCs w:val="21"/>
          <w:lang w:bidi="ar"/>
        </w:rPr>
        <w:t xml:space="preserve">进样量：20 </w:t>
      </w:r>
      <w:r>
        <w:rPr>
          <w:rFonts w:ascii="Times New Roman" w:hAnsi="Times New Roman" w:cs="Times New Roman"/>
          <w:sz w:val="21"/>
          <w:szCs w:val="21"/>
          <w:lang w:bidi="ar"/>
        </w:rPr>
        <w:t>μ</w:t>
      </w:r>
      <w:r>
        <w:rPr>
          <w:rFonts w:hint="eastAsia" w:ascii="Times New Roman" w:cs="Times New Roman"/>
          <w:sz w:val="21"/>
          <w:szCs w:val="21"/>
          <w:lang w:bidi="ar"/>
        </w:rPr>
        <w:t>L；</w:t>
      </w:r>
    </w:p>
    <w:p>
      <w:pPr>
        <w:pStyle w:val="33"/>
        <w:tabs>
          <w:tab w:val="left" w:pos="420"/>
        </w:tabs>
        <w:autoSpaceDE w:val="0"/>
        <w:autoSpaceDN w:val="0"/>
        <w:spacing w:before="0" w:beforeAutospacing="0" w:after="0" w:afterAutospacing="0"/>
        <w:ind w:left="420"/>
        <w:jc w:val="both"/>
        <w:rPr>
          <w:rFonts w:ascii="黑体" w:hAnsi="黑体" w:eastAsia="黑体" w:cs="黑体"/>
          <w:b/>
          <w:bCs/>
          <w:color w:val="000000" w:themeColor="text1"/>
          <w:szCs w:val="21"/>
          <w14:textFill>
            <w14:solidFill>
              <w14:schemeClr w14:val="tx1"/>
            </w14:solidFill>
          </w14:textFill>
        </w:rPr>
      </w:pPr>
      <w:r>
        <w:rPr>
          <w:rFonts w:hint="eastAsia" w:ascii="Times New Roman" w:cs="Times New Roman"/>
          <w:sz w:val="21"/>
          <w:szCs w:val="21"/>
          <w:lang w:bidi="ar"/>
        </w:rPr>
        <w:t>h</w:t>
      </w:r>
      <w:r>
        <w:rPr>
          <w:rFonts w:ascii="Times New Roman" w:cs="Times New Roman"/>
          <w:sz w:val="21"/>
          <w:szCs w:val="21"/>
          <w:lang w:bidi="ar"/>
        </w:rPr>
        <w:t xml:space="preserve">)   </w:t>
      </w:r>
      <w:r>
        <w:rPr>
          <w:rFonts w:hint="eastAsia" w:ascii="Times New Roman" w:cs="Times New Roman"/>
          <w:sz w:val="21"/>
          <w:szCs w:val="21"/>
          <w:lang w:bidi="ar"/>
        </w:rPr>
        <w:t>梯度洗脱条件见表</w:t>
      </w:r>
      <w:r>
        <w:rPr>
          <w:rFonts w:ascii="Times New Roman" w:cs="Times New Roman"/>
          <w:sz w:val="21"/>
          <w:szCs w:val="21"/>
          <w:lang w:bidi="ar"/>
        </w:rPr>
        <w:t>1</w:t>
      </w:r>
      <w:r>
        <w:rPr>
          <w:rFonts w:hint="eastAsia" w:ascii="Times New Roman" w:cs="Times New Roman"/>
          <w:sz w:val="21"/>
          <w:szCs w:val="21"/>
          <w:lang w:bidi="ar"/>
        </w:rPr>
        <w:t>。</w:t>
      </w:r>
    </w:p>
    <w:p>
      <w:pPr>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表1  梯度洗脱程序</w:t>
      </w:r>
    </w:p>
    <w:tbl>
      <w:tblPr>
        <w:tblStyle w:val="36"/>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898"/>
        <w:gridCol w:w="3482"/>
        <w:gridCol w:w="3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514" w:type="pct"/>
            <w:tcBorders>
              <w:top w:val="single" w:color="auto" w:sz="12" w:space="0"/>
            </w:tcBorders>
            <w:vAlign w:val="center"/>
          </w:tcPr>
          <w:p>
            <w:pPr>
              <w:pStyle w:val="119"/>
              <w:widowControl w:val="0"/>
              <w:ind w:left="0" w:leftChars="0" w:firstLine="0" w:firstLineChars="0"/>
              <w:jc w:val="center"/>
              <w:rPr>
                <w:rFonts w:ascii="Times New Roman" w:hAnsi="宋体"/>
                <w:szCs w:val="21"/>
                <w:lang w:bidi="ar"/>
              </w:rPr>
            </w:pPr>
            <w:r>
              <w:rPr>
                <w:rFonts w:hint="eastAsia" w:ascii="Times New Roman" w:hAnsi="宋体"/>
                <w:szCs w:val="21"/>
                <w:lang w:bidi="ar"/>
              </w:rPr>
              <w:t>时间/min</w:t>
            </w:r>
          </w:p>
        </w:tc>
        <w:tc>
          <w:tcPr>
            <w:tcW w:w="1819" w:type="pct"/>
            <w:tcBorders>
              <w:top w:val="single" w:color="auto" w:sz="12" w:space="0"/>
            </w:tcBorders>
            <w:vAlign w:val="center"/>
          </w:tcPr>
          <w:p>
            <w:pPr>
              <w:pStyle w:val="119"/>
              <w:widowControl w:val="0"/>
              <w:ind w:left="0" w:leftChars="0" w:firstLine="0" w:firstLineChars="0"/>
              <w:jc w:val="center"/>
              <w:rPr>
                <w:rFonts w:ascii="Times New Roman" w:hAnsi="宋体"/>
                <w:szCs w:val="21"/>
                <w:lang w:bidi="ar"/>
              </w:rPr>
            </w:pPr>
            <w:r>
              <w:rPr>
                <w:rFonts w:hint="eastAsia" w:ascii="Times New Roman" w:hAnsi="宋体"/>
                <w:szCs w:val="21"/>
                <w:lang w:bidi="ar"/>
              </w:rPr>
              <w:t>流动相A/%</w:t>
            </w:r>
          </w:p>
        </w:tc>
        <w:tc>
          <w:tcPr>
            <w:tcW w:w="1667" w:type="pct"/>
            <w:tcBorders>
              <w:top w:val="single" w:color="auto" w:sz="12" w:space="0"/>
            </w:tcBorders>
            <w:vAlign w:val="center"/>
          </w:tcPr>
          <w:p>
            <w:pPr>
              <w:pStyle w:val="119"/>
              <w:widowControl w:val="0"/>
              <w:ind w:left="0" w:leftChars="0" w:firstLine="0" w:firstLineChars="0"/>
              <w:jc w:val="center"/>
              <w:rPr>
                <w:rFonts w:ascii="Times New Roman" w:hAnsi="宋体"/>
                <w:szCs w:val="21"/>
                <w:lang w:bidi="ar"/>
              </w:rPr>
            </w:pPr>
            <w:r>
              <w:rPr>
                <w:rFonts w:hint="eastAsia" w:ascii="Times New Roman" w:hAnsi="宋体"/>
                <w:szCs w:val="21"/>
                <w:lang w:bidi="ar"/>
              </w:rPr>
              <w:t>流动相B/%</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514"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0</w:t>
            </w:r>
          </w:p>
        </w:tc>
        <w:tc>
          <w:tcPr>
            <w:tcW w:w="1819"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90</w:t>
            </w:r>
          </w:p>
        </w:tc>
        <w:tc>
          <w:tcPr>
            <w:tcW w:w="1667"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14"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25</w:t>
            </w:r>
          </w:p>
        </w:tc>
        <w:tc>
          <w:tcPr>
            <w:tcW w:w="1819"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90</w:t>
            </w:r>
          </w:p>
        </w:tc>
        <w:tc>
          <w:tcPr>
            <w:tcW w:w="1667"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514"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25.1</w:t>
            </w:r>
          </w:p>
        </w:tc>
        <w:tc>
          <w:tcPr>
            <w:tcW w:w="1819"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20</w:t>
            </w:r>
          </w:p>
        </w:tc>
        <w:tc>
          <w:tcPr>
            <w:tcW w:w="1667"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14"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35</w:t>
            </w:r>
          </w:p>
        </w:tc>
        <w:tc>
          <w:tcPr>
            <w:tcW w:w="1819"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20</w:t>
            </w:r>
          </w:p>
        </w:tc>
        <w:tc>
          <w:tcPr>
            <w:tcW w:w="1667"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14"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35.1</w:t>
            </w:r>
          </w:p>
        </w:tc>
        <w:tc>
          <w:tcPr>
            <w:tcW w:w="1819"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90</w:t>
            </w:r>
          </w:p>
        </w:tc>
        <w:tc>
          <w:tcPr>
            <w:tcW w:w="1667"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514"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65</w:t>
            </w:r>
          </w:p>
        </w:tc>
        <w:tc>
          <w:tcPr>
            <w:tcW w:w="1819"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90</w:t>
            </w:r>
          </w:p>
        </w:tc>
        <w:tc>
          <w:tcPr>
            <w:tcW w:w="1667" w:type="pct"/>
          </w:tcPr>
          <w:p>
            <w:pPr>
              <w:pStyle w:val="119"/>
              <w:widowControl w:val="0"/>
              <w:ind w:left="0" w:leftChars="0" w:firstLine="0" w:firstLineChars="0"/>
              <w:jc w:val="center"/>
              <w:rPr>
                <w:rFonts w:ascii="Times New Roman" w:hAnsi="宋体"/>
                <w:szCs w:val="21"/>
                <w:lang w:bidi="ar"/>
              </w:rPr>
            </w:pPr>
            <w:r>
              <w:rPr>
                <w:rFonts w:ascii="Times New Roman" w:hAnsi="宋体"/>
                <w:szCs w:val="21"/>
                <w:lang w:bidi="ar"/>
              </w:rPr>
              <w:t>10</w:t>
            </w:r>
          </w:p>
        </w:tc>
      </w:tr>
    </w:tbl>
    <w:p>
      <w:pPr>
        <w:pStyle w:val="33"/>
        <w:tabs>
          <w:tab w:val="left" w:pos="567"/>
        </w:tabs>
        <w:autoSpaceDE w:val="0"/>
        <w:autoSpaceDN w:val="0"/>
        <w:spacing w:before="0" w:beforeAutospacing="0" w:after="0" w:afterAutospacing="0" w:line="480" w:lineRule="auto"/>
        <w:jc w:val="both"/>
        <w:outlineLvl w:val="1"/>
        <w:rPr>
          <w:rFonts w:ascii="黑体" w:hAnsi="Times New Roman" w:eastAsia="黑体" w:cs="黑体"/>
          <w:sz w:val="21"/>
          <w:szCs w:val="21"/>
          <w:lang w:bidi="ar"/>
        </w:rPr>
      </w:pPr>
      <w:r>
        <w:rPr>
          <w:rFonts w:hint="eastAsia" w:ascii="黑体" w:hAnsi="Times New Roman" w:eastAsia="黑体" w:cs="黑体"/>
          <w:sz w:val="21"/>
          <w:szCs w:val="21"/>
          <w:lang w:bidi="ar"/>
        </w:rPr>
        <w:t>8.</w:t>
      </w:r>
      <w:r>
        <w:rPr>
          <w:rFonts w:ascii="黑体" w:hAnsi="Times New Roman" w:eastAsia="黑体" w:cs="黑体"/>
          <w:sz w:val="21"/>
          <w:szCs w:val="21"/>
          <w:lang w:bidi="ar"/>
        </w:rPr>
        <w:t>3</w:t>
      </w:r>
      <w:r>
        <w:rPr>
          <w:rFonts w:hint="eastAsia" w:ascii="黑体" w:hAnsi="Times New Roman" w:eastAsia="黑体" w:cs="黑体"/>
          <w:sz w:val="21"/>
          <w:szCs w:val="21"/>
          <w:lang w:bidi="ar"/>
        </w:rPr>
        <w:t xml:space="preserve"> 标准系列溶液和试样溶液测定</w:t>
      </w:r>
    </w:p>
    <w:p>
      <w:pPr>
        <w:pStyle w:val="33"/>
        <w:autoSpaceDE w:val="0"/>
        <w:autoSpaceDN w:val="0"/>
        <w:spacing w:before="0" w:beforeAutospacing="0" w:after="0" w:afterAutospacing="0"/>
        <w:ind w:firstLine="420" w:firstLineChars="200"/>
        <w:jc w:val="both"/>
        <w:rPr>
          <w:rFonts w:ascii="Times New Roman" w:cs="Times New Roman"/>
          <w:sz w:val="21"/>
          <w:szCs w:val="21"/>
          <w:lang w:bidi="ar"/>
        </w:rPr>
      </w:pPr>
      <w:r>
        <w:rPr>
          <w:rFonts w:hint="eastAsia" w:ascii="Times New Roman" w:cs="Times New Roman"/>
          <w:sz w:val="21"/>
          <w:szCs w:val="21"/>
          <w:lang w:bidi="ar"/>
        </w:rPr>
        <w:t>在仪器的最佳条件下，分别取ATP、ADP、AMP、IMP、HxR、Hx、Ao、Ai标准系列溶液和试样溶液上机测定。8种嘌呤类物质标准溶液色谱图参见附录A。</w:t>
      </w:r>
    </w:p>
    <w:p>
      <w:pPr>
        <w:ind w:firstLine="420" w:firstLineChars="200"/>
      </w:pPr>
    </w:p>
    <w:p>
      <w:pPr>
        <w:pStyle w:val="33"/>
        <w:tabs>
          <w:tab w:val="left" w:pos="567"/>
        </w:tabs>
        <w:autoSpaceDE w:val="0"/>
        <w:autoSpaceDN w:val="0"/>
        <w:spacing w:before="0" w:beforeAutospacing="0" w:after="0" w:afterAutospacing="0" w:line="480" w:lineRule="auto"/>
        <w:jc w:val="both"/>
        <w:outlineLvl w:val="1"/>
        <w:rPr>
          <w:rFonts w:ascii="黑体" w:hAnsi="Times New Roman" w:eastAsia="黑体" w:cs="黑体"/>
          <w:sz w:val="21"/>
          <w:szCs w:val="21"/>
          <w:lang w:bidi="ar"/>
        </w:rPr>
      </w:pPr>
      <w:r>
        <w:rPr>
          <w:rFonts w:hint="eastAsia" w:ascii="黑体" w:hAnsi="Times New Roman" w:eastAsia="黑体" w:cs="黑体"/>
          <w:sz w:val="21"/>
          <w:szCs w:val="21"/>
          <w:lang w:bidi="ar"/>
        </w:rPr>
        <w:t>8.</w:t>
      </w:r>
      <w:r>
        <w:rPr>
          <w:rFonts w:ascii="黑体" w:hAnsi="Times New Roman" w:eastAsia="黑体" w:cs="黑体"/>
          <w:sz w:val="21"/>
          <w:szCs w:val="21"/>
          <w:lang w:bidi="ar"/>
        </w:rPr>
        <w:t>4</w:t>
      </w:r>
      <w:r>
        <w:rPr>
          <w:rFonts w:hint="eastAsia" w:ascii="黑体" w:hAnsi="Times New Roman" w:eastAsia="黑体" w:cs="黑体"/>
          <w:sz w:val="21"/>
          <w:szCs w:val="21"/>
          <w:lang w:bidi="ar"/>
        </w:rPr>
        <w:t xml:space="preserve"> 定性</w:t>
      </w:r>
    </w:p>
    <w:p>
      <w:pPr>
        <w:pStyle w:val="33"/>
        <w:tabs>
          <w:tab w:val="left" w:pos="567"/>
        </w:tabs>
        <w:autoSpaceDE w:val="0"/>
        <w:autoSpaceDN w:val="0"/>
        <w:spacing w:before="0" w:beforeAutospacing="0" w:after="0" w:afterAutospacing="0"/>
        <w:jc w:val="both"/>
        <w:outlineLvl w:val="1"/>
        <w:rPr>
          <w:rFonts w:ascii="Times New Roman" w:cs="Times New Roman"/>
          <w:sz w:val="21"/>
          <w:szCs w:val="21"/>
          <w:lang w:bidi="ar"/>
        </w:rPr>
      </w:pPr>
      <w:r>
        <w:rPr>
          <w:rFonts w:hint="eastAsia" w:ascii="黑体" w:hAnsi="Times New Roman" w:eastAsia="黑体" w:cs="黑体"/>
          <w:sz w:val="21"/>
          <w:szCs w:val="21"/>
          <w:lang w:bidi="ar"/>
        </w:rPr>
        <w:t xml:space="preserve"> </w:t>
      </w:r>
      <w:r>
        <w:rPr>
          <w:rFonts w:ascii="黑体" w:hAnsi="Times New Roman" w:eastAsia="黑体" w:cs="黑体"/>
          <w:sz w:val="21"/>
          <w:szCs w:val="21"/>
          <w:lang w:bidi="ar"/>
        </w:rPr>
        <w:t xml:space="preserve">   </w:t>
      </w:r>
      <w:r>
        <w:rPr>
          <w:rFonts w:hint="eastAsia" w:ascii="Times New Roman" w:cs="Times New Roman"/>
          <w:sz w:val="21"/>
          <w:szCs w:val="21"/>
          <w:lang w:bidi="ar"/>
        </w:rPr>
        <w:t>以保留时间定性，试样溶液中A</w:t>
      </w:r>
      <w:r>
        <w:rPr>
          <w:rFonts w:ascii="Times New Roman" w:cs="Times New Roman"/>
          <w:sz w:val="21"/>
          <w:szCs w:val="21"/>
          <w:lang w:bidi="ar"/>
        </w:rPr>
        <w:t>TP</w:t>
      </w:r>
      <w:r>
        <w:rPr>
          <w:rFonts w:hint="eastAsia" w:ascii="Times New Roman" w:cs="Times New Roman"/>
          <w:sz w:val="21"/>
          <w:szCs w:val="21"/>
          <w:lang w:bidi="ar"/>
        </w:rPr>
        <w:t>及其降解物的保留时间应与标准系列溶液（浓度相当）中A</w:t>
      </w:r>
      <w:r>
        <w:rPr>
          <w:rFonts w:ascii="Times New Roman" w:cs="Times New Roman"/>
          <w:sz w:val="21"/>
          <w:szCs w:val="21"/>
          <w:lang w:bidi="ar"/>
        </w:rPr>
        <w:t>TP</w:t>
      </w:r>
      <w:r>
        <w:rPr>
          <w:rFonts w:hint="eastAsia" w:ascii="Times New Roman" w:cs="Times New Roman"/>
          <w:sz w:val="21"/>
          <w:szCs w:val="21"/>
          <w:lang w:bidi="ar"/>
        </w:rPr>
        <w:t>及其降解物的保留时间一致，其相对偏差在±2.5％之内。</w:t>
      </w:r>
    </w:p>
    <w:p>
      <w:pPr>
        <w:pStyle w:val="33"/>
        <w:tabs>
          <w:tab w:val="left" w:pos="567"/>
        </w:tabs>
        <w:autoSpaceDE w:val="0"/>
        <w:autoSpaceDN w:val="0"/>
        <w:spacing w:before="0" w:beforeAutospacing="0" w:after="0" w:afterAutospacing="0" w:line="480" w:lineRule="auto"/>
        <w:jc w:val="both"/>
        <w:outlineLvl w:val="1"/>
        <w:rPr>
          <w:rFonts w:ascii="黑体" w:hAnsi="Times New Roman" w:eastAsia="黑体" w:cs="黑体"/>
          <w:sz w:val="21"/>
          <w:szCs w:val="21"/>
          <w:lang w:bidi="ar"/>
        </w:rPr>
      </w:pPr>
      <w:r>
        <w:rPr>
          <w:rFonts w:hint="eastAsia" w:ascii="黑体" w:hAnsi="Times New Roman" w:eastAsia="黑体" w:cs="黑体"/>
          <w:sz w:val="21"/>
          <w:szCs w:val="21"/>
          <w:lang w:bidi="ar"/>
        </w:rPr>
        <w:t>8.</w:t>
      </w:r>
      <w:r>
        <w:rPr>
          <w:rFonts w:ascii="黑体" w:hAnsi="Times New Roman" w:eastAsia="黑体" w:cs="黑体"/>
          <w:sz w:val="21"/>
          <w:szCs w:val="21"/>
          <w:lang w:bidi="ar"/>
        </w:rPr>
        <w:t>5</w:t>
      </w:r>
      <w:r>
        <w:rPr>
          <w:rFonts w:hint="eastAsia" w:ascii="黑体" w:hAnsi="Times New Roman" w:eastAsia="黑体" w:cs="黑体"/>
          <w:sz w:val="21"/>
          <w:szCs w:val="21"/>
          <w:lang w:bidi="ar"/>
        </w:rPr>
        <w:t xml:space="preserve"> 定量</w:t>
      </w:r>
    </w:p>
    <w:p>
      <w:pPr>
        <w:ind w:firstLine="420" w:firstLineChars="200"/>
        <w:rPr>
          <w:szCs w:val="21"/>
        </w:rPr>
      </w:pPr>
      <w:r>
        <w:rPr>
          <w:szCs w:val="21"/>
        </w:rPr>
        <w:t>以</w:t>
      </w:r>
      <w:r>
        <w:t>腺嘌呤核苷三磷酸及其</w:t>
      </w:r>
      <w:r>
        <w:rPr>
          <w:rFonts w:hint="eastAsia"/>
        </w:rPr>
        <w:t>降解</w:t>
      </w:r>
      <w:r>
        <w:t>物标准</w:t>
      </w:r>
      <w:r>
        <w:rPr>
          <w:rFonts w:hint="eastAsia"/>
        </w:rPr>
        <w:t>系列溶</w:t>
      </w:r>
      <w:r>
        <w:t>液</w:t>
      </w:r>
      <w:r>
        <w:rPr>
          <w:szCs w:val="21"/>
        </w:rPr>
        <w:t>的浓度为横坐标，色谱峰面积（响应值）为纵坐标，绘制标准曲线，其相关系数应不低于0.99。试样溶液中待测物的浓度应在标准曲线的线性范围内。单点校准定量时，试样溶液中待测物的浓度与标准溶液浓度相差不超过30%。</w:t>
      </w:r>
    </w:p>
    <w:p>
      <w:pPr>
        <w:pStyle w:val="139"/>
        <w:widowControl/>
        <w:spacing w:line="720" w:lineRule="auto"/>
        <w:ind w:firstLine="0" w:firstLineChars="0"/>
        <w:jc w:val="left"/>
        <w:outlineLvl w:val="2"/>
        <w:rPr>
          <w:rFonts w:eastAsia="黑体"/>
          <w:szCs w:val="21"/>
        </w:rPr>
      </w:pPr>
      <w:r>
        <w:rPr>
          <w:rFonts w:hint="eastAsia" w:eastAsia="黑体"/>
          <w:szCs w:val="21"/>
        </w:rPr>
        <w:t>9</w:t>
      </w:r>
      <w:r>
        <w:rPr>
          <w:rFonts w:eastAsia="黑体"/>
          <w:szCs w:val="21"/>
        </w:rPr>
        <w:t xml:space="preserve"> </w:t>
      </w:r>
      <w:r>
        <w:rPr>
          <w:rFonts w:hint="eastAsia" w:eastAsia="黑体"/>
          <w:szCs w:val="21"/>
        </w:rPr>
        <w:t>试验数据处理</w:t>
      </w:r>
    </w:p>
    <w:p>
      <w:pPr>
        <w:ind w:firstLine="420" w:firstLineChars="200"/>
      </w:pPr>
      <w:r>
        <w:rPr>
          <w:rFonts w:hint="eastAsia"/>
        </w:rPr>
        <w:t>试样中腺嘌呤核苷三磷酸及其降解物的含量以质量分数wi计，数值以毫克每千克（mg/kg）表示。多点校准按式（1）计算；单点校准按式（2）计算：</w:t>
      </w:r>
    </w:p>
    <w:p>
      <w:pPr>
        <w:adjustRightInd w:val="0"/>
        <w:snapToGrid w:val="0"/>
        <w:spacing w:line="360" w:lineRule="auto"/>
        <w:ind w:firstLine="420" w:firstLineChars="200"/>
        <w:rPr>
          <w:color w:val="000000"/>
          <w:szCs w:val="21"/>
        </w:rPr>
      </w:pPr>
    </w:p>
    <w:p>
      <w:pPr>
        <w:pStyle w:val="83"/>
        <w:ind w:firstLine="420"/>
        <w:rPr>
          <w:rFonts w:ascii="Times New Roman"/>
        </w:rPr>
      </w:pPr>
      <w:r>
        <w:drawing>
          <wp:anchor distT="0" distB="0" distL="114300" distR="114300" simplePos="0" relativeHeight="251669504" behindDoc="0" locked="0" layoutInCell="1" allowOverlap="1">
            <wp:simplePos x="0" y="0"/>
            <wp:positionH relativeFrom="column">
              <wp:posOffset>1518920</wp:posOffset>
            </wp:positionH>
            <wp:positionV relativeFrom="paragraph">
              <wp:posOffset>104775</wp:posOffset>
            </wp:positionV>
            <wp:extent cx="990600" cy="398780"/>
            <wp:effectExtent l="0" t="0" r="0" b="127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90600" cy="398780"/>
                    </a:xfrm>
                    <a:prstGeom prst="rect">
                      <a:avLst/>
                    </a:prstGeom>
                    <a:noFill/>
                    <a:ln>
                      <a:noFill/>
                    </a:ln>
                  </pic:spPr>
                </pic:pic>
              </a:graphicData>
            </a:graphic>
          </wp:anchor>
        </w:drawing>
      </w:r>
    </w:p>
    <w:p>
      <w:pPr>
        <w:pStyle w:val="83"/>
        <w:ind w:firstLine="0" w:firstLineChars="0"/>
        <w:rPr>
          <w:rFonts w:ascii="Times New Roman"/>
        </w:rPr>
      </w:pPr>
      <w:r>
        <w:rPr>
          <w:rFonts w:ascii="Times New Roman"/>
        </w:rPr>
        <w:t>………………………………………………（1）</w:t>
      </w:r>
    </w:p>
    <w:p>
      <w:pPr>
        <w:pStyle w:val="83"/>
        <w:ind w:firstLine="420"/>
        <w:jc w:val="center"/>
        <w:rPr>
          <w:rFonts w:ascii="Times New Roman"/>
        </w:rPr>
      </w:pPr>
    </w:p>
    <w:p>
      <w:pPr>
        <w:pStyle w:val="83"/>
        <w:ind w:firstLine="420"/>
        <w:rPr>
          <w:rFonts w:ascii="Times New Roman"/>
        </w:rPr>
      </w:pPr>
      <w:r>
        <w:rPr>
          <w:rFonts w:ascii="Times New Roman"/>
        </w:rPr>
        <w:t>式中:</w:t>
      </w:r>
    </w:p>
    <w:p>
      <w:pPr>
        <w:pStyle w:val="83"/>
        <w:tabs>
          <w:tab w:val="center" w:pos="4201"/>
          <w:tab w:val="right" w:leader="dot" w:pos="9298"/>
        </w:tabs>
        <w:ind w:firstLine="420"/>
        <w:rPr>
          <w:rFonts w:ascii="Times New Roman"/>
          <w:lang w:val="en"/>
        </w:rPr>
      </w:pPr>
      <w:r>
        <w:rPr>
          <w:rFonts w:ascii="Times New Roman"/>
          <w:i/>
        </w:rPr>
        <w:t>ρ</w:t>
      </w:r>
      <w:r>
        <w:rPr>
          <w:rFonts w:ascii="Times New Roman"/>
        </w:rPr>
        <w:t>——从标准曲线</w:t>
      </w:r>
      <w:r>
        <w:rPr>
          <w:rFonts w:hint="eastAsia" w:ascii="Times New Roman"/>
        </w:rPr>
        <w:t>中得到</w:t>
      </w:r>
      <w:r>
        <w:rPr>
          <w:rFonts w:ascii="Times New Roman"/>
        </w:rPr>
        <w:t>的</w:t>
      </w:r>
      <w:r>
        <w:rPr>
          <w:rFonts w:hint="eastAsia" w:ascii="Times New Roman"/>
        </w:rPr>
        <w:t>被测组分</w:t>
      </w:r>
      <w:r>
        <w:rPr>
          <w:rFonts w:ascii="Times New Roman"/>
        </w:rPr>
        <w:t>的</w:t>
      </w:r>
      <w:r>
        <w:rPr>
          <w:rFonts w:hint="eastAsia" w:ascii="Times New Roman"/>
        </w:rPr>
        <w:t>质量</w:t>
      </w:r>
      <w:r>
        <w:rPr>
          <w:rFonts w:ascii="Times New Roman"/>
        </w:rPr>
        <w:t>浓度</w:t>
      </w:r>
      <w:r>
        <w:rPr>
          <w:rFonts w:ascii="Times New Roman"/>
          <w:lang w:val="en"/>
        </w:rPr>
        <w:t>，单位</w:t>
      </w:r>
      <w:r>
        <w:rPr>
          <w:rFonts w:hint="eastAsia" w:ascii="Times New Roman"/>
          <w:lang w:val="en"/>
        </w:rPr>
        <w:t>为毫克每升（</w:t>
      </w:r>
      <w:r>
        <w:rPr>
          <w:rFonts w:ascii="Times New Roman"/>
          <w:lang w:val="en"/>
        </w:rPr>
        <w:t>mg/L</w:t>
      </w:r>
      <w:r>
        <w:rPr>
          <w:rFonts w:hint="eastAsia" w:ascii="Times New Roman"/>
          <w:lang w:val="en"/>
        </w:rPr>
        <w:t>）</w:t>
      </w:r>
      <w:r>
        <w:rPr>
          <w:rFonts w:ascii="Times New Roman"/>
          <w:lang w:val="en"/>
        </w:rPr>
        <w:t>；</w:t>
      </w:r>
    </w:p>
    <w:p>
      <w:pPr>
        <w:pStyle w:val="83"/>
        <w:tabs>
          <w:tab w:val="center" w:pos="4201"/>
          <w:tab w:val="right" w:leader="dot" w:pos="9298"/>
        </w:tabs>
        <w:ind w:firstLine="420"/>
        <w:rPr>
          <w:rFonts w:ascii="Times New Roman"/>
          <w:lang w:val="en"/>
        </w:rPr>
      </w:pPr>
      <w:r>
        <w:rPr>
          <w:rFonts w:ascii="Times New Roman"/>
          <w:i/>
          <w:iCs/>
          <w:lang w:val="en"/>
        </w:rPr>
        <w:t>V</w:t>
      </w:r>
      <w:r>
        <w:rPr>
          <w:rFonts w:ascii="Times New Roman"/>
        </w:rPr>
        <w:t>——</w:t>
      </w:r>
      <w:r>
        <w:rPr>
          <w:rFonts w:ascii="Times New Roman"/>
          <w:lang w:val="en"/>
        </w:rPr>
        <w:t>试样最终定容体积，单位为</w:t>
      </w:r>
      <w:r>
        <w:rPr>
          <w:rFonts w:hint="eastAsia" w:ascii="Times New Roman"/>
          <w:lang w:val="en"/>
        </w:rPr>
        <w:t>毫</w:t>
      </w:r>
      <w:r>
        <w:rPr>
          <w:rFonts w:ascii="Times New Roman"/>
          <w:lang w:val="en"/>
        </w:rPr>
        <w:t>升（</w:t>
      </w:r>
      <w:r>
        <w:rPr>
          <w:rFonts w:hint="eastAsia" w:ascii="Times New Roman"/>
        </w:rPr>
        <w:t>m</w:t>
      </w:r>
      <w:r>
        <w:rPr>
          <w:rFonts w:ascii="Times New Roman"/>
          <w:lang w:val="en"/>
        </w:rPr>
        <w:t>L）；</w:t>
      </w:r>
    </w:p>
    <w:p>
      <w:pPr>
        <w:pStyle w:val="83"/>
        <w:tabs>
          <w:tab w:val="center" w:pos="4201"/>
          <w:tab w:val="right" w:leader="dot" w:pos="9298"/>
        </w:tabs>
        <w:ind w:firstLine="420"/>
        <w:rPr>
          <w:rFonts w:ascii="Times New Roman"/>
        </w:rPr>
      </w:pPr>
      <w:r>
        <w:rPr>
          <w:rFonts w:ascii="Times New Roman"/>
          <w:i/>
          <w:iCs/>
          <w:lang w:val="en"/>
        </w:rPr>
        <w:t>m</w:t>
      </w:r>
      <w:r>
        <w:rPr>
          <w:rFonts w:ascii="Times New Roman"/>
        </w:rPr>
        <w:t>——</w:t>
      </w:r>
      <w:r>
        <w:rPr>
          <w:rFonts w:hint="eastAsia" w:ascii="Times New Roman"/>
          <w:lang w:val="en"/>
        </w:rPr>
        <w:t>试样</w:t>
      </w:r>
      <w:r>
        <w:rPr>
          <w:rFonts w:ascii="Times New Roman"/>
          <w:lang w:val="en"/>
        </w:rPr>
        <w:t>质</w:t>
      </w:r>
      <w:r>
        <w:rPr>
          <w:rFonts w:ascii="Times New Roman"/>
        </w:rPr>
        <w:t>量，单位为克（g）。</w:t>
      </w:r>
    </w:p>
    <w:p>
      <w:pPr>
        <w:adjustRightInd w:val="0"/>
        <w:snapToGrid w:val="0"/>
        <w:spacing w:line="360" w:lineRule="auto"/>
        <w:ind w:firstLine="420" w:firstLineChars="200"/>
        <w:rPr>
          <w:bCs/>
          <w:color w:val="000000"/>
          <w:szCs w:val="21"/>
        </w:rPr>
      </w:pPr>
      <w:r>
        <w:drawing>
          <wp:anchor distT="0" distB="0" distL="114300" distR="114300" simplePos="0" relativeHeight="251670528" behindDoc="0" locked="0" layoutInCell="1" allowOverlap="1">
            <wp:simplePos x="0" y="0"/>
            <wp:positionH relativeFrom="column">
              <wp:posOffset>1489710</wp:posOffset>
            </wp:positionH>
            <wp:positionV relativeFrom="paragraph">
              <wp:posOffset>133985</wp:posOffset>
            </wp:positionV>
            <wp:extent cx="1122045" cy="469900"/>
            <wp:effectExtent l="0" t="0" r="1905" b="6350"/>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22045" cy="469900"/>
                    </a:xfrm>
                    <a:prstGeom prst="rect">
                      <a:avLst/>
                    </a:prstGeom>
                    <a:noFill/>
                    <a:ln>
                      <a:noFill/>
                    </a:ln>
                  </pic:spPr>
                </pic:pic>
              </a:graphicData>
            </a:graphic>
          </wp:anchor>
        </w:drawing>
      </w:r>
    </w:p>
    <w:p>
      <w:pPr>
        <w:pStyle w:val="83"/>
        <w:ind w:firstLine="0" w:firstLineChars="0"/>
        <w:rPr>
          <w:rFonts w:ascii="Times New Roman"/>
          <w:i/>
          <w:szCs w:val="21"/>
        </w:rPr>
      </w:pPr>
      <w:r>
        <w:rPr>
          <w:rFonts w:ascii="Times New Roman"/>
        </w:rPr>
        <w:t>…………………………</w:t>
      </w:r>
      <w:r>
        <w:rPr>
          <w:rFonts w:hint="eastAsia" w:ascii="Times New Roman"/>
        </w:rPr>
        <w:t>.............</w:t>
      </w:r>
      <w:r>
        <w:rPr>
          <w:rFonts w:ascii="Times New Roman"/>
        </w:rPr>
        <w:t>…………（2）</w:t>
      </w:r>
    </w:p>
    <w:p>
      <w:pPr>
        <w:pStyle w:val="83"/>
        <w:ind w:firstLine="409" w:firstLineChars="195"/>
        <w:rPr>
          <w:rFonts w:ascii="Times New Roman"/>
        </w:rPr>
      </w:pPr>
    </w:p>
    <w:p>
      <w:pPr>
        <w:pStyle w:val="83"/>
        <w:ind w:firstLine="409" w:firstLineChars="195"/>
        <w:rPr>
          <w:rFonts w:ascii="Times New Roman"/>
        </w:rPr>
      </w:pPr>
      <w:r>
        <w:rPr>
          <w:rFonts w:ascii="Times New Roman"/>
        </w:rPr>
        <w:t>式中：</w:t>
      </w:r>
    </w:p>
    <w:p>
      <w:pPr>
        <w:pStyle w:val="83"/>
        <w:ind w:firstLine="420"/>
        <w:rPr>
          <w:rFonts w:ascii="Times New Roman"/>
        </w:rPr>
      </w:pPr>
      <w:r>
        <w:rPr>
          <w:rFonts w:ascii="Times New Roman"/>
          <w:i/>
        </w:rPr>
        <w:t>A</w:t>
      </w:r>
      <w:r>
        <w:rPr>
          <w:rFonts w:hint="eastAsia" w:ascii="Times New Roman"/>
          <w:iCs/>
          <w:vertAlign w:val="subscript"/>
        </w:rPr>
        <w:t>i</w:t>
      </w:r>
      <w:r>
        <w:rPr>
          <w:rFonts w:ascii="Times New Roman"/>
          <w:i/>
        </w:rPr>
        <w:t xml:space="preserve"> </w:t>
      </w:r>
      <w:r>
        <w:rPr>
          <w:rFonts w:ascii="Times New Roman"/>
        </w:rPr>
        <w:t>——试样溶液中腺嘌呤核苷三磷酸及其</w:t>
      </w:r>
      <w:r>
        <w:rPr>
          <w:rFonts w:hint="eastAsia" w:ascii="Times New Roman"/>
        </w:rPr>
        <w:t>降解</w:t>
      </w:r>
      <w:r>
        <w:rPr>
          <w:rFonts w:ascii="Times New Roman"/>
        </w:rPr>
        <w:t>物</w:t>
      </w:r>
      <w:r>
        <w:rPr>
          <w:rFonts w:hint="eastAsia" w:ascii="Times New Roman"/>
        </w:rPr>
        <w:t>的</w:t>
      </w:r>
      <w:r>
        <w:rPr>
          <w:rFonts w:ascii="Times New Roman"/>
        </w:rPr>
        <w:t>色谱峰面积；</w:t>
      </w:r>
    </w:p>
    <w:p>
      <w:pPr>
        <w:pStyle w:val="83"/>
        <w:ind w:firstLine="420"/>
        <w:rPr>
          <w:rFonts w:ascii="Times New Roman"/>
        </w:rPr>
      </w:pPr>
      <w:r>
        <w:rPr>
          <w:rFonts w:ascii="Times New Roman"/>
          <w:i/>
        </w:rPr>
        <w:t>A</w:t>
      </w:r>
      <w:r>
        <w:rPr>
          <w:rFonts w:hint="eastAsia" w:ascii="Times New Roman"/>
          <w:iCs/>
          <w:vertAlign w:val="subscript"/>
        </w:rPr>
        <w:t>si</w:t>
      </w:r>
      <w:r>
        <w:rPr>
          <w:rFonts w:hint="eastAsia" w:ascii="Times New Roman"/>
        </w:rPr>
        <w:t xml:space="preserve"> </w:t>
      </w:r>
      <w:r>
        <w:rPr>
          <w:rFonts w:ascii="Times New Roman"/>
        </w:rPr>
        <w:t>——标准溶液中腺嘌呤核苷三磷酸及其</w:t>
      </w:r>
      <w:r>
        <w:rPr>
          <w:rFonts w:hint="eastAsia" w:ascii="Times New Roman"/>
        </w:rPr>
        <w:t>降解</w:t>
      </w:r>
      <w:r>
        <w:rPr>
          <w:rFonts w:ascii="Times New Roman"/>
        </w:rPr>
        <w:t>物的峰面积；</w:t>
      </w:r>
    </w:p>
    <w:p>
      <w:pPr>
        <w:pStyle w:val="83"/>
        <w:tabs>
          <w:tab w:val="center" w:pos="4201"/>
          <w:tab w:val="right" w:leader="dot" w:pos="9298"/>
        </w:tabs>
        <w:ind w:firstLine="420"/>
        <w:rPr>
          <w:rFonts w:ascii="Times New Roman"/>
        </w:rPr>
      </w:pPr>
      <w:r>
        <w:rPr>
          <w:rFonts w:ascii="Times New Roman"/>
          <w:i/>
        </w:rPr>
        <w:t>ρ</w:t>
      </w:r>
      <w:r>
        <w:rPr>
          <w:rFonts w:hint="eastAsia" w:ascii="Times New Roman"/>
          <w:iCs/>
          <w:vertAlign w:val="subscript"/>
        </w:rPr>
        <w:t>si</w:t>
      </w:r>
      <w:r>
        <w:rPr>
          <w:rFonts w:hint="eastAsia" w:ascii="Times New Roman"/>
        </w:rPr>
        <w:t xml:space="preserve"> </w:t>
      </w:r>
      <w:r>
        <w:rPr>
          <w:rFonts w:ascii="Times New Roman"/>
        </w:rPr>
        <w:t>——标准溶液</w:t>
      </w:r>
      <w:r>
        <w:rPr>
          <w:rFonts w:hint="eastAsia" w:ascii="Times New Roman"/>
        </w:rPr>
        <w:t>中</w:t>
      </w:r>
      <w:r>
        <w:rPr>
          <w:rFonts w:hint="eastAsia" w:ascii="Times New Roman"/>
          <w:szCs w:val="21"/>
        </w:rPr>
        <w:t>被测组分</w:t>
      </w:r>
      <w:r>
        <w:rPr>
          <w:rFonts w:hint="eastAsia" w:ascii="Times New Roman"/>
        </w:rPr>
        <w:t>的质量</w:t>
      </w:r>
      <w:r>
        <w:rPr>
          <w:rFonts w:ascii="Times New Roman"/>
        </w:rPr>
        <w:t>浓度，</w:t>
      </w:r>
      <w:r>
        <w:rPr>
          <w:rFonts w:ascii="Times New Roman"/>
          <w:lang w:val="en"/>
        </w:rPr>
        <w:t>单位</w:t>
      </w:r>
      <w:r>
        <w:rPr>
          <w:rFonts w:hint="eastAsia" w:ascii="Times New Roman"/>
          <w:lang w:val="en"/>
        </w:rPr>
        <w:t>为毫克每升（</w:t>
      </w:r>
      <w:r>
        <w:rPr>
          <w:rFonts w:ascii="Times New Roman"/>
          <w:lang w:val="en"/>
        </w:rPr>
        <w:t>mg/L</w:t>
      </w:r>
      <w:r>
        <w:rPr>
          <w:rFonts w:hint="eastAsia" w:ascii="Times New Roman"/>
          <w:lang w:val="en"/>
        </w:rPr>
        <w:t>）</w:t>
      </w:r>
      <w:r>
        <w:rPr>
          <w:rFonts w:ascii="Times New Roman"/>
          <w:lang w:val="en"/>
        </w:rPr>
        <w:t>；</w:t>
      </w:r>
    </w:p>
    <w:p>
      <w:pPr>
        <w:pStyle w:val="83"/>
        <w:ind w:firstLine="420"/>
        <w:rPr>
          <w:rFonts w:ascii="Times New Roman"/>
          <w:lang w:val="en"/>
        </w:rPr>
      </w:pPr>
      <w:r>
        <w:rPr>
          <w:rFonts w:ascii="Times New Roman"/>
          <w:i/>
        </w:rPr>
        <w:t xml:space="preserve">V </w:t>
      </w:r>
      <w:r>
        <w:rPr>
          <w:rFonts w:ascii="Times New Roman"/>
        </w:rPr>
        <w:t>——</w:t>
      </w:r>
      <w:r>
        <w:rPr>
          <w:rFonts w:hint="eastAsia" w:ascii="Times New Roman"/>
        </w:rPr>
        <w:t>试</w:t>
      </w:r>
      <w:r>
        <w:rPr>
          <w:rFonts w:ascii="Times New Roman"/>
          <w:lang w:val="en"/>
        </w:rPr>
        <w:t>样最终定容体积，单位为</w:t>
      </w:r>
      <w:r>
        <w:rPr>
          <w:rFonts w:hint="eastAsia" w:ascii="Times New Roman"/>
          <w:lang w:val="en"/>
        </w:rPr>
        <w:t>毫</w:t>
      </w:r>
      <w:r>
        <w:rPr>
          <w:rFonts w:ascii="Times New Roman"/>
          <w:lang w:val="en"/>
        </w:rPr>
        <w:t>升（</w:t>
      </w:r>
      <w:r>
        <w:rPr>
          <w:rFonts w:hint="eastAsia" w:ascii="Times New Roman"/>
        </w:rPr>
        <w:t>m</w:t>
      </w:r>
      <w:r>
        <w:rPr>
          <w:rFonts w:ascii="Times New Roman"/>
          <w:lang w:val="en"/>
        </w:rPr>
        <w:t>L）；</w:t>
      </w:r>
    </w:p>
    <w:p>
      <w:pPr>
        <w:pStyle w:val="83"/>
        <w:ind w:firstLine="420"/>
        <w:rPr>
          <w:rFonts w:ascii="Times New Roman"/>
        </w:rPr>
      </w:pPr>
      <w:r>
        <w:rPr>
          <w:rFonts w:ascii="Times New Roman"/>
          <w:i/>
        </w:rPr>
        <w:t xml:space="preserve">m </w:t>
      </w:r>
      <w:r>
        <w:rPr>
          <w:rFonts w:ascii="Times New Roman"/>
        </w:rPr>
        <w:t>——试样质量，单位为克（g）。</w:t>
      </w:r>
    </w:p>
    <w:p>
      <w:pPr>
        <w:pStyle w:val="83"/>
        <w:ind w:firstLine="420"/>
        <w:rPr>
          <w:rFonts w:ascii="Times New Roman"/>
        </w:rPr>
      </w:pPr>
      <w:r>
        <w:rPr>
          <w:rFonts w:ascii="Times New Roman"/>
        </w:rPr>
        <w:t>测定结果以平行测定的算术平均值表示，保留</w:t>
      </w:r>
      <w:r>
        <w:rPr>
          <w:rFonts w:hint="eastAsia" w:ascii="Times New Roman"/>
        </w:rPr>
        <w:t>至小数点后2位</w:t>
      </w:r>
      <w:r>
        <w:rPr>
          <w:rFonts w:ascii="Times New Roman"/>
        </w:rPr>
        <w:t>。</w:t>
      </w:r>
      <w:r>
        <w:rPr>
          <w:rFonts w:ascii="Times New Roman"/>
        </w:rPr>
        <w:fldChar w:fldCharType="begin"/>
      </w:r>
      <w:r>
        <w:rPr>
          <w:rFonts w:ascii="Times New Roman"/>
        </w:rPr>
        <w:instrText xml:space="preserve"> QUOTE </w:instrText>
      </w:r>
      <w:r>
        <w:rPr>
          <w:rFonts w:ascii="Times New Roman"/>
        </w:rPr>
        <w:drawing>
          <wp:inline distT="0" distB="0" distL="0" distR="0">
            <wp:extent cx="1972945" cy="4908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972945" cy="490855"/>
                    </a:xfrm>
                    <a:prstGeom prst="rect">
                      <a:avLst/>
                    </a:prstGeom>
                    <a:noFill/>
                    <a:ln>
                      <a:noFill/>
                    </a:ln>
                  </pic:spPr>
                </pic:pic>
              </a:graphicData>
            </a:graphic>
          </wp:inline>
        </w:drawing>
      </w:r>
      <w:r>
        <w:rPr>
          <w:rFonts w:ascii="Times New Roman"/>
        </w:rPr>
        <w:instrText xml:space="preserve"> </w:instrText>
      </w:r>
      <w:r>
        <w:rPr>
          <w:rFonts w:ascii="Times New Roman"/>
        </w:rPr>
        <w:fldChar w:fldCharType="end"/>
      </w:r>
      <w:r>
        <w:rPr>
          <w:rFonts w:ascii="Times New Roman"/>
        </w:rPr>
        <w:fldChar w:fldCharType="begin"/>
      </w:r>
      <w:r>
        <w:rPr>
          <w:rFonts w:ascii="Times New Roman"/>
        </w:rPr>
        <w:instrText xml:space="preserve"> QUOTE </w:instrText>
      </w:r>
      <w:r>
        <w:rPr>
          <w:rFonts w:ascii="Times New Roman"/>
        </w:rPr>
        <w:fldChar w:fldCharType="begin"/>
      </w:r>
      <w:r>
        <w:rPr>
          <w:rFonts w:ascii="Times New Roman"/>
        </w:rPr>
        <w:instrText xml:space="preserve"> QUOTE </w:instrText>
      </w:r>
      <w:r>
        <w:rPr>
          <w:rFonts w:ascii="Times New Roman"/>
        </w:rPr>
        <w:drawing>
          <wp:inline distT="0" distB="0" distL="0" distR="0">
            <wp:extent cx="1676400" cy="49085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676400" cy="490855"/>
                    </a:xfrm>
                    <a:prstGeom prst="rect">
                      <a:avLst/>
                    </a:prstGeom>
                    <a:noFill/>
                    <a:ln>
                      <a:noFill/>
                    </a:ln>
                  </pic:spPr>
                </pic:pic>
              </a:graphicData>
            </a:graphic>
          </wp:inline>
        </w:drawing>
      </w:r>
      <w:r>
        <w:rPr>
          <w:rFonts w:ascii="Times New Roman"/>
        </w:rPr>
        <w:instrText xml:space="preserve"> </w:instrText>
      </w:r>
      <w:r>
        <w:rPr>
          <w:rFonts w:ascii="Times New Roman"/>
        </w:rPr>
        <w:fldChar w:fldCharType="separate"/>
      </w:r>
      <w:r>
        <w:rPr>
          <w:rFonts w:ascii="Times New Roman"/>
        </w:rPr>
        <w:drawing>
          <wp:inline distT="0" distB="0" distL="0" distR="0">
            <wp:extent cx="1676400" cy="49085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676400" cy="490855"/>
                    </a:xfrm>
                    <a:prstGeom prst="rect">
                      <a:avLst/>
                    </a:prstGeom>
                    <a:noFill/>
                    <a:ln>
                      <a:noFill/>
                    </a:ln>
                  </pic:spPr>
                </pic:pic>
              </a:graphicData>
            </a:graphic>
          </wp:inline>
        </w:drawing>
      </w:r>
      <w:r>
        <w:rPr>
          <w:rFonts w:ascii="Times New Roman"/>
        </w:rPr>
        <w:fldChar w:fldCharType="end"/>
      </w:r>
      <w:r>
        <w:rPr>
          <w:rFonts w:ascii="Times New Roman"/>
        </w:rPr>
        <w:instrText xml:space="preserve"> </w:instrText>
      </w:r>
      <w:r>
        <w:rPr>
          <w:rFonts w:ascii="Times New Roman"/>
        </w:rPr>
        <w:fldChar w:fldCharType="end"/>
      </w:r>
      <w:r>
        <w:rPr>
          <w:rFonts w:ascii="Times New Roman"/>
        </w:rPr>
        <w:t xml:space="preserve"> </w:t>
      </w:r>
    </w:p>
    <w:p>
      <w:pPr>
        <w:ind w:firstLine="420" w:firstLineChars="200"/>
      </w:pPr>
    </w:p>
    <w:p>
      <w:pPr>
        <w:pStyle w:val="105"/>
        <w:spacing w:line="720" w:lineRule="auto"/>
        <w:outlineLvl w:val="0"/>
        <w:rPr>
          <w:rFonts w:ascii="黑体" w:hAnsi="宋体"/>
          <w:bCs/>
          <w:szCs w:val="21"/>
        </w:rPr>
      </w:pPr>
      <w:r>
        <w:rPr>
          <w:rFonts w:hint="eastAsia" w:ascii="黑体" w:hAnsi="宋体"/>
          <w:bCs/>
          <w:szCs w:val="21"/>
        </w:rPr>
        <w:t>1</w:t>
      </w:r>
      <w:r>
        <w:rPr>
          <w:rFonts w:ascii="黑体" w:hAnsi="宋体"/>
          <w:bCs/>
          <w:szCs w:val="21"/>
        </w:rPr>
        <w:t xml:space="preserve">0 </w:t>
      </w:r>
      <w:r>
        <w:rPr>
          <w:rFonts w:hint="eastAsia" w:ascii="黑体" w:hAnsi="宋体"/>
          <w:bCs/>
          <w:szCs w:val="21"/>
        </w:rPr>
        <w:t>精密度</w:t>
      </w:r>
    </w:p>
    <w:p>
      <w:pPr>
        <w:pStyle w:val="83"/>
        <w:ind w:firstLine="411" w:firstLineChars="196"/>
        <w:rPr>
          <w:rFonts w:ascii="Times New Roman"/>
          <w:szCs w:val="21"/>
        </w:rPr>
      </w:pPr>
      <w:r>
        <w:rPr>
          <w:rFonts w:ascii="Times New Roman"/>
          <w:szCs w:val="21"/>
        </w:rPr>
        <w:t>在重复性条件下，两次独立测定结果与其算术平均值的绝对差值不大于该算术平均值的10%。</w:t>
      </w:r>
    </w:p>
    <w:p>
      <w:pPr>
        <w:jc w:val="center"/>
        <w:outlineLvl w:val="0"/>
        <w:rPr>
          <w:rFonts w:hint="eastAsia" w:ascii="黑体" w:hAnsi="黑体" w:eastAsia="黑体" w:cs="黑体"/>
          <w:szCs w:val="21"/>
          <w:lang w:val="en-US" w:eastAsia="zh-CN"/>
        </w:rPr>
      </w:pPr>
      <w:bookmarkStart w:id="10" w:name="_Toc7424"/>
      <w:r>
        <w:rPr>
          <w:rFonts w:hint="eastAsia" w:ascii="黑体" w:hAnsi="黑体" w:eastAsia="黑体" w:cs="黑体"/>
          <w:szCs w:val="21"/>
          <w:lang w:val="en-US" w:eastAsia="zh-CN"/>
        </w:rPr>
        <w:t xml:space="preserve">  </w:t>
      </w:r>
    </w:p>
    <w:p>
      <w:pPr>
        <w:jc w:val="center"/>
        <w:outlineLvl w:val="0"/>
        <w:rPr>
          <w:rFonts w:ascii="黑体" w:hAnsi="黑体" w:eastAsia="黑体" w:cs="黑体"/>
          <w:szCs w:val="21"/>
        </w:rPr>
      </w:pPr>
      <w:r>
        <w:rPr>
          <w:rFonts w:hint="eastAsia" w:ascii="黑体" w:hAnsi="黑体" w:eastAsia="黑体" w:cs="黑体"/>
          <w:szCs w:val="21"/>
        </w:rPr>
        <w:t>附录A</w:t>
      </w:r>
    </w:p>
    <w:p>
      <w:pPr>
        <w:widowControl/>
        <w:jc w:val="center"/>
        <w:textAlignment w:val="center"/>
        <w:rPr>
          <w:rFonts w:ascii="黑体" w:hAnsi="黑体" w:eastAsia="黑体" w:cs="黑体"/>
          <w:color w:val="000000"/>
          <w:kern w:val="0"/>
          <w:szCs w:val="21"/>
          <w:lang w:bidi="ar"/>
        </w:rPr>
      </w:pPr>
      <w:r>
        <w:rPr>
          <w:rFonts w:hint="eastAsia" w:ascii="黑体" w:hAnsi="黑体" w:eastAsia="黑体" w:cs="黑体"/>
          <w:color w:val="000000"/>
          <w:kern w:val="0"/>
          <w:szCs w:val="21"/>
          <w:lang w:bidi="ar"/>
        </w:rPr>
        <w:t>(资料性)</w:t>
      </w:r>
    </w:p>
    <w:p>
      <w:pPr>
        <w:widowControl/>
        <w:spacing w:line="480" w:lineRule="auto"/>
        <w:jc w:val="center"/>
        <w:textAlignment w:val="center"/>
        <w:rPr>
          <w:rFonts w:ascii="黑体" w:hAnsi="黑体" w:eastAsia="黑体" w:cs="黑体"/>
          <w:szCs w:val="21"/>
          <w:lang w:bidi="ar"/>
        </w:rPr>
      </w:pPr>
      <w:r>
        <w:rPr>
          <w:rFonts w:hint="eastAsia" w:ascii="黑体" w:hAnsi="黑体" w:eastAsia="黑体" w:cs="黑体"/>
          <w:szCs w:val="21"/>
          <w:lang w:bidi="ar"/>
        </w:rPr>
        <w:t>腺嘌呤核苷三磷酸及其降解物标准溶液色谱图</w:t>
      </w:r>
    </w:p>
    <w:p>
      <w:pPr>
        <w:widowControl/>
        <w:spacing w:line="480" w:lineRule="auto"/>
        <w:textAlignment w:val="center"/>
        <w:rPr>
          <w:rFonts w:ascii="黑体" w:hAnsi="黑体" w:eastAsia="黑体" w:cs="黑体"/>
          <w:szCs w:val="21"/>
          <w:lang w:bidi="ar"/>
        </w:rPr>
      </w:pPr>
      <w:r>
        <w:rPr>
          <w:rFonts w:hint="eastAsia" w:ascii="黑体" w:hAnsi="黑体" w:eastAsia="黑体" w:cs="黑体"/>
          <w:szCs w:val="21"/>
          <w:lang w:bidi="ar"/>
        </w:rPr>
        <w:t>8种嘌呤类物质标准品溶液色谱图见图A</w:t>
      </w:r>
    </w:p>
    <w:p>
      <w:pPr>
        <w:adjustRightInd w:val="0"/>
        <w:snapToGrid w:val="0"/>
        <w:spacing w:line="360" w:lineRule="auto"/>
        <w:jc w:val="center"/>
        <w:rPr>
          <w:szCs w:val="21"/>
        </w:rPr>
      </w:pPr>
      <w:r>
        <w:drawing>
          <wp:inline distT="0" distB="0" distL="0" distR="0">
            <wp:extent cx="5940425" cy="31648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40425" cy="3164840"/>
                    </a:xfrm>
                    <a:prstGeom prst="rect">
                      <a:avLst/>
                    </a:prstGeom>
                    <a:noFill/>
                    <a:ln>
                      <a:noFill/>
                    </a:ln>
                  </pic:spPr>
                </pic:pic>
              </a:graphicData>
            </a:graphic>
          </wp:inline>
        </w:drawing>
      </w:r>
    </w:p>
    <w:p>
      <w:pPr>
        <w:adjustRightInd w:val="0"/>
        <w:snapToGrid w:val="0"/>
        <w:spacing w:line="360" w:lineRule="auto"/>
        <w:jc w:val="left"/>
        <w:rPr>
          <w:szCs w:val="21"/>
        </w:rPr>
      </w:pPr>
      <w:r>
        <w:rPr>
          <w:rFonts w:hint="eastAsia"/>
          <w:szCs w:val="21"/>
        </w:rPr>
        <w:t>标引序号说明：</w:t>
      </w:r>
    </w:p>
    <w:p>
      <w:pPr>
        <w:adjustRightInd w:val="0"/>
        <w:snapToGrid w:val="0"/>
        <w:spacing w:line="360" w:lineRule="auto"/>
        <w:jc w:val="left"/>
        <w:rPr>
          <w:szCs w:val="21"/>
        </w:rPr>
      </w:pPr>
      <w:r>
        <w:rPr>
          <w:rFonts w:hint="eastAsia"/>
          <w:szCs w:val="21"/>
        </w:rPr>
        <w:t>1—</w:t>
      </w:r>
      <w:r>
        <w:rPr>
          <w:rFonts w:hint="eastAsia"/>
        </w:rPr>
        <w:t>IMP</w:t>
      </w:r>
      <w:r>
        <w:rPr>
          <w:rFonts w:hint="eastAsia"/>
          <w:szCs w:val="21"/>
        </w:rPr>
        <w:t>；</w:t>
      </w:r>
    </w:p>
    <w:p>
      <w:pPr>
        <w:adjustRightInd w:val="0"/>
        <w:snapToGrid w:val="0"/>
        <w:spacing w:line="360" w:lineRule="auto"/>
        <w:jc w:val="left"/>
        <w:rPr>
          <w:szCs w:val="21"/>
        </w:rPr>
      </w:pPr>
      <w:r>
        <w:rPr>
          <w:rFonts w:hint="eastAsia"/>
          <w:szCs w:val="21"/>
        </w:rPr>
        <w:t>2—</w:t>
      </w:r>
      <w:r>
        <w:rPr>
          <w:rFonts w:hint="eastAsia"/>
        </w:rPr>
        <w:t>ATP</w:t>
      </w:r>
      <w:r>
        <w:rPr>
          <w:rFonts w:hint="eastAsia"/>
          <w:szCs w:val="21"/>
        </w:rPr>
        <w:t>；</w:t>
      </w:r>
    </w:p>
    <w:p>
      <w:pPr>
        <w:adjustRightInd w:val="0"/>
        <w:snapToGrid w:val="0"/>
        <w:spacing w:line="360" w:lineRule="auto"/>
        <w:jc w:val="left"/>
        <w:rPr>
          <w:szCs w:val="21"/>
        </w:rPr>
      </w:pPr>
      <w:r>
        <w:rPr>
          <w:rFonts w:hint="eastAsia"/>
          <w:szCs w:val="21"/>
        </w:rPr>
        <w:t>3—</w:t>
      </w:r>
      <w:r>
        <w:rPr>
          <w:rFonts w:hint="eastAsia"/>
        </w:rPr>
        <w:t>ADP</w:t>
      </w:r>
      <w:r>
        <w:rPr>
          <w:rFonts w:hint="eastAsia"/>
          <w:szCs w:val="21"/>
        </w:rPr>
        <w:t>；</w:t>
      </w:r>
    </w:p>
    <w:p>
      <w:pPr>
        <w:adjustRightInd w:val="0"/>
        <w:snapToGrid w:val="0"/>
        <w:spacing w:line="360" w:lineRule="auto"/>
        <w:jc w:val="left"/>
        <w:rPr>
          <w:szCs w:val="21"/>
        </w:rPr>
      </w:pPr>
      <w:r>
        <w:rPr>
          <w:rFonts w:hint="eastAsia"/>
          <w:szCs w:val="21"/>
        </w:rPr>
        <w:t>4—</w:t>
      </w:r>
      <w:r>
        <w:rPr>
          <w:rFonts w:hint="eastAsia"/>
        </w:rPr>
        <w:t>Hx</w:t>
      </w:r>
      <w:r>
        <w:rPr>
          <w:rFonts w:hint="eastAsia"/>
          <w:szCs w:val="21"/>
        </w:rPr>
        <w:t>；</w:t>
      </w:r>
    </w:p>
    <w:p>
      <w:pPr>
        <w:adjustRightInd w:val="0"/>
        <w:snapToGrid w:val="0"/>
        <w:spacing w:line="360" w:lineRule="auto"/>
        <w:jc w:val="left"/>
        <w:rPr>
          <w:szCs w:val="21"/>
        </w:rPr>
      </w:pPr>
      <w:r>
        <w:rPr>
          <w:rFonts w:hint="eastAsia"/>
          <w:szCs w:val="21"/>
        </w:rPr>
        <w:t>5—</w:t>
      </w:r>
      <w:r>
        <w:rPr>
          <w:rFonts w:hint="eastAsia"/>
        </w:rPr>
        <w:t>AMP</w:t>
      </w:r>
      <w:r>
        <w:rPr>
          <w:rFonts w:hint="eastAsia"/>
          <w:szCs w:val="21"/>
        </w:rPr>
        <w:t>；</w:t>
      </w:r>
    </w:p>
    <w:p>
      <w:pPr>
        <w:adjustRightInd w:val="0"/>
        <w:snapToGrid w:val="0"/>
        <w:spacing w:line="360" w:lineRule="auto"/>
        <w:jc w:val="left"/>
        <w:rPr>
          <w:szCs w:val="21"/>
        </w:rPr>
      </w:pPr>
      <w:r>
        <w:rPr>
          <w:rFonts w:hint="eastAsia"/>
          <w:szCs w:val="21"/>
        </w:rPr>
        <w:t>6—</w:t>
      </w:r>
      <w:r>
        <w:rPr>
          <w:rFonts w:hint="eastAsia"/>
        </w:rPr>
        <w:t>Ai</w:t>
      </w:r>
      <w:r>
        <w:rPr>
          <w:rFonts w:hint="eastAsia"/>
          <w:szCs w:val="21"/>
        </w:rPr>
        <w:t>；</w:t>
      </w:r>
    </w:p>
    <w:p>
      <w:pPr>
        <w:adjustRightInd w:val="0"/>
        <w:snapToGrid w:val="0"/>
        <w:spacing w:line="360" w:lineRule="auto"/>
        <w:jc w:val="left"/>
        <w:rPr>
          <w:szCs w:val="21"/>
        </w:rPr>
      </w:pPr>
      <w:r>
        <w:rPr>
          <w:rFonts w:hint="eastAsia"/>
          <w:szCs w:val="21"/>
        </w:rPr>
        <w:t>7—</w:t>
      </w:r>
      <w:r>
        <w:rPr>
          <w:rFonts w:hint="eastAsia"/>
        </w:rPr>
        <w:t>HxR</w:t>
      </w:r>
      <w:r>
        <w:rPr>
          <w:rFonts w:hint="eastAsia"/>
          <w:szCs w:val="21"/>
        </w:rPr>
        <w:t>；</w:t>
      </w:r>
    </w:p>
    <w:p>
      <w:pPr>
        <w:adjustRightInd w:val="0"/>
        <w:snapToGrid w:val="0"/>
        <w:spacing w:line="360" w:lineRule="auto"/>
        <w:jc w:val="left"/>
        <w:rPr>
          <w:szCs w:val="21"/>
        </w:rPr>
      </w:pPr>
      <w:r>
        <w:rPr>
          <w:rFonts w:hint="eastAsia"/>
          <w:szCs w:val="21"/>
        </w:rPr>
        <w:t>8—</w:t>
      </w:r>
      <w:r>
        <w:rPr>
          <w:rFonts w:hint="eastAsia"/>
        </w:rPr>
        <w:t>Ao</w:t>
      </w:r>
      <w:r>
        <w:rPr>
          <w:rFonts w:hint="eastAsia"/>
          <w:szCs w:val="21"/>
        </w:rPr>
        <w:t>。</w:t>
      </w:r>
    </w:p>
    <w:p>
      <w:pPr>
        <w:adjustRightInd w:val="0"/>
        <w:snapToGrid w:val="0"/>
        <w:spacing w:line="360" w:lineRule="auto"/>
        <w:jc w:val="center"/>
        <w:rPr>
          <w:szCs w:val="21"/>
        </w:rPr>
      </w:pPr>
      <w:r>
        <w:rPr>
          <w:rFonts w:hint="eastAsia"/>
          <w:szCs w:val="21"/>
        </w:rPr>
        <w:t>图A</w:t>
      </w:r>
      <w:r>
        <w:rPr>
          <w:szCs w:val="21"/>
        </w:rPr>
        <w:t xml:space="preserve"> </w:t>
      </w:r>
      <w:r>
        <w:t>腺嘌呤核苷三磷酸及其</w:t>
      </w:r>
      <w:r>
        <w:rPr>
          <w:rFonts w:hint="eastAsia"/>
        </w:rPr>
        <w:t>降解</w:t>
      </w:r>
      <w:r>
        <w:t>物</w:t>
      </w:r>
      <w:r>
        <w:rPr>
          <w:rFonts w:hint="eastAsia"/>
          <w:szCs w:val="21"/>
        </w:rPr>
        <w:t>标准溶液</w:t>
      </w:r>
      <w:r>
        <w:rPr>
          <w:szCs w:val="21"/>
        </w:rPr>
        <w:t>色谱图</w:t>
      </w:r>
      <w:r>
        <w:rPr>
          <w:rFonts w:hint="eastAsia"/>
          <w:szCs w:val="21"/>
        </w:rPr>
        <w:t>（</w:t>
      </w:r>
      <w:r>
        <w:rPr>
          <w:szCs w:val="21"/>
        </w:rPr>
        <w:t>25 mg/L</w:t>
      </w:r>
      <w:r>
        <w:rPr>
          <w:rFonts w:hint="eastAsia"/>
          <w:szCs w:val="21"/>
        </w:rPr>
        <w:t>）</w:t>
      </w:r>
    </w:p>
    <w:bookmarkEnd w:id="10"/>
    <w:p>
      <w:pPr>
        <w:pStyle w:val="83"/>
        <w:ind w:firstLine="411" w:firstLineChars="196"/>
        <w:jc w:val="center"/>
        <w:rPr>
          <w:rFonts w:ascii="Times New Roman"/>
          <w:szCs w:val="21"/>
        </w:rPr>
      </w:pPr>
      <w:r>
        <w:rPr>
          <w:rFonts w:hint="eastAsia" w:ascii="Times New Roman"/>
          <w:szCs w:val="21"/>
        </w:rPr>
        <w:t>_</w:t>
      </w:r>
      <w:r>
        <w:rPr>
          <w:rFonts w:ascii="Times New Roman"/>
          <w:szCs w:val="21"/>
        </w:rPr>
        <w:t>_____________________________</w:t>
      </w:r>
    </w:p>
    <w:p>
      <w:pPr>
        <w:widowControl/>
        <w:spacing w:line="480" w:lineRule="auto"/>
        <w:textAlignment w:val="center"/>
        <w:rPr>
          <w:rFonts w:ascii="黑体" w:hAnsi="黑体" w:eastAsia="黑体" w:cs="黑体"/>
          <w:szCs w:val="21"/>
          <w:lang w:bidi="ar"/>
        </w:rPr>
      </w:pPr>
    </w:p>
    <w:sectPr>
      <w:headerReference r:id="rId6" w:type="default"/>
      <w:footerReference r:id="rId7" w:type="default"/>
      <w:pgSz w:w="11907" w:h="16839"/>
      <w:pgMar w:top="1134" w:right="1134" w:bottom="1134" w:left="1418" w:header="1418"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5"/>
      <w:rPr>
        <w:rStyle w:val="39"/>
      </w:rPr>
    </w:pPr>
    <w:r>
      <w:rPr>
        <w:rStyle w:val="39"/>
      </w:rPr>
      <w:fldChar w:fldCharType="begin"/>
    </w:r>
    <w:r>
      <w:rPr>
        <w:rStyle w:val="39"/>
      </w:rPr>
      <w:instrText xml:space="preserve">PAGE  </w:instrText>
    </w:r>
    <w:r>
      <w:rPr>
        <w:rStyle w:val="39"/>
      </w:rPr>
      <w:fldChar w:fldCharType="separate"/>
    </w:r>
    <w:r>
      <w:rPr>
        <w:rStyle w:val="39"/>
      </w:rPr>
      <w:t>1</w:t>
    </w:r>
    <w:r>
      <w:rPr>
        <w:rStyle w:val="3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outside" w:y="1"/>
      <w:rPr>
        <w:rStyle w:val="39"/>
      </w:rPr>
    </w:pPr>
    <w:r>
      <w:rPr>
        <w:rStyle w:val="39"/>
      </w:rPr>
      <w:fldChar w:fldCharType="begin"/>
    </w:r>
    <w:r>
      <w:rPr>
        <w:rStyle w:val="39"/>
      </w:rPr>
      <w:instrText xml:space="preserve">PAGE  </w:instrText>
    </w:r>
    <w:r>
      <w:rPr>
        <w:rStyle w:val="39"/>
      </w:rPr>
      <w:fldChar w:fldCharType="separate"/>
    </w:r>
    <w:r>
      <w:rPr>
        <w:rStyle w:val="39"/>
      </w:rPr>
      <w:t>2</w:t>
    </w:r>
    <w:r>
      <w:rPr>
        <w:rStyle w:val="39"/>
      </w:rPr>
      <w:fldChar w:fldCharType="end"/>
    </w:r>
  </w:p>
  <w:p>
    <w:pPr>
      <w:pStyle w:val="2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rPr>
        <w:rStyle w:val="39"/>
      </w:rPr>
    </w:pPr>
    <w: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248285" cy="131445"/>
              <wp:effectExtent l="0" t="0" r="18415" b="1905"/>
              <wp:wrapNone/>
              <wp:docPr id="108" name="Text Box 6"/>
              <wp:cNvGraphicFramePr/>
              <a:graphic xmlns:a="http://schemas.openxmlformats.org/drawingml/2006/main">
                <a:graphicData uri="http://schemas.microsoft.com/office/word/2010/wordprocessingShape">
                  <wps:wsp>
                    <wps:cNvSpPr txBox="1">
                      <a:spLocks noChangeArrowheads="1"/>
                    </wps:cNvSpPr>
                    <wps:spPr bwMode="auto">
                      <a:xfrm>
                        <a:off x="0" y="0"/>
                        <a:ext cx="248285" cy="131445"/>
                      </a:xfrm>
                      <a:prstGeom prst="rect">
                        <a:avLst/>
                      </a:prstGeom>
                      <a:noFill/>
                      <a:ln>
                        <a:noFill/>
                      </a:ln>
                    </wps:spPr>
                    <wps:txbx>
                      <w:txbxContent>
                        <w:p>
                          <w:pPr>
                            <w:pStyle w:val="28"/>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Text Box 6" o:spid="_x0000_s1026" o:spt="202" type="#_x0000_t202" style="position:absolute;left:0pt;margin-top:0pt;height:10.35pt;width:19.55pt;mso-position-horizontal:right;mso-position-horizontal-relative:margin;mso-wrap-style:none;z-index:251671552;mso-width-relative:page;mso-height-relative:page;" filled="f" stroked="f" coordsize="21600,21600" o:gfxdata="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WqsSO0QAAAAMBAAAPAAAAAAAAAAEAIAAAACIAAABkcnMvZG93bnJldi54bWxQSwEC&#10;FAAUAAAACACHTuJAQG7gyfsBAAADBAAADgAAAAAAAAABACAAAAAgAQAAZHJzL2Uyb0RvYy54bWxQ&#10;SwUGAAAAAAYABgBZAQAAjQUAAAAA&#10;">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7"/>
    </w:pPr>
    <w:r>
      <w:t>NY/T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7"/>
    </w:pPr>
    <w:r>
      <w:t>NY/T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1A7918"/>
    <w:multiLevelType w:val="multilevel"/>
    <w:tmpl w:val="051A7918"/>
    <w:lvl w:ilvl="0" w:tentative="0">
      <w:start w:val="1"/>
      <w:numFmt w:val="decimal"/>
      <w:lvlText w:val="%1"/>
      <w:lvlJc w:val="left"/>
      <w:pPr>
        <w:ind w:left="405" w:hanging="405"/>
      </w:pPr>
      <w:rPr>
        <w:rFonts w:hint="default" w:cs="Times New Roman"/>
      </w:rPr>
    </w:lvl>
    <w:lvl w:ilvl="1" w:tentative="0">
      <w:start w:val="1"/>
      <w:numFmt w:val="decimal"/>
      <w:isLgl/>
      <w:lvlText w:val="%1.%2"/>
      <w:lvlJc w:val="left"/>
      <w:pPr>
        <w:ind w:left="794" w:hanging="510"/>
      </w:pPr>
      <w:rPr>
        <w:rFonts w:hint="default" w:ascii="宋体" w:hAnsi="宋体" w:eastAsia="宋体" w:cs="Times New Roman"/>
      </w:rPr>
    </w:lvl>
    <w:lvl w:ilvl="2" w:tentative="0">
      <w:start w:val="1"/>
      <w:numFmt w:val="decimal"/>
      <w:isLgl/>
      <w:lvlText w:val="%1.%2.%3"/>
      <w:lvlJc w:val="left"/>
      <w:pPr>
        <w:ind w:left="720" w:hanging="720"/>
      </w:pPr>
      <w:rPr>
        <w:rFonts w:hint="default" w:cs="Times New Roman"/>
      </w:rPr>
    </w:lvl>
    <w:lvl w:ilvl="3" w:tentative="0">
      <w:start w:val="1"/>
      <w:numFmt w:val="decimal"/>
      <w:isLgl/>
      <w:lvlText w:val="%1.%2.%3.%4"/>
      <w:lvlJc w:val="left"/>
      <w:pPr>
        <w:ind w:left="1080" w:hanging="108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440" w:hanging="144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800" w:hanging="1800"/>
      </w:pPr>
      <w:rPr>
        <w:rFonts w:hint="default" w:cs="Times New Roman"/>
      </w:rPr>
    </w:lvl>
    <w:lvl w:ilvl="8" w:tentative="0">
      <w:start w:val="1"/>
      <w:numFmt w:val="decimal"/>
      <w:isLgl/>
      <w:lvlText w:val="%1.%2.%3.%4.%5.%6.%7.%8.%9"/>
      <w:lvlJc w:val="left"/>
      <w:pPr>
        <w:ind w:left="1800" w:hanging="1800"/>
      </w:pPr>
      <w:rPr>
        <w:rFonts w:hint="default" w:cs="Times New Roman"/>
      </w:rPr>
    </w:lvl>
  </w:abstractNum>
  <w:abstractNum w:abstractNumId="1">
    <w:nsid w:val="1D85E1A0"/>
    <w:multiLevelType w:val="multilevel"/>
    <w:tmpl w:val="1D85E1A0"/>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3"/>
      <w:numFmt w:val="decimal"/>
      <w:pStyle w:val="8"/>
      <w:lvlText w:val="%1.%2.%3.%4.%5.%6.%7."/>
      <w:lvlJc w:val="left"/>
      <w:pPr>
        <w:ind w:left="1296" w:hanging="1296"/>
      </w:pPr>
      <w:rPr>
        <w:rFonts w:hint="default" w:ascii="宋体" w:hAnsi="宋体" w:eastAsia="宋体" w:cs="宋体"/>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5A1409D4"/>
    <w:multiLevelType w:val="multilevel"/>
    <w:tmpl w:val="5A1409D4"/>
    <w:lvl w:ilvl="0" w:tentative="0">
      <w:start w:val="1"/>
      <w:numFmt w:val="lowerLetter"/>
      <w:lvlText w:val="%1)"/>
      <w:lvlJc w:val="left"/>
      <w:pPr>
        <w:tabs>
          <w:tab w:val="left" w:pos="420"/>
        </w:tabs>
        <w:ind w:left="430"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tDQzMDYzMzOxMDRT0lEKTi0uzszPAykwrAUA/kNPaiwAAAA="/>
    <w:docVar w:name="commondata" w:val="eyJoZGlkIjoiNDU5ODk0YTg0YjljMzFlN2E2MDQ4ODVhMGEyNWQxYzcifQ=="/>
  </w:docVars>
  <w:rsids>
    <w:rsidRoot w:val="00172A27"/>
    <w:rsid w:val="0000028E"/>
    <w:rsid w:val="000004FF"/>
    <w:rsid w:val="00002506"/>
    <w:rsid w:val="0000256F"/>
    <w:rsid w:val="0000522F"/>
    <w:rsid w:val="00006A8D"/>
    <w:rsid w:val="000102A6"/>
    <w:rsid w:val="00010691"/>
    <w:rsid w:val="00014E5A"/>
    <w:rsid w:val="0002006E"/>
    <w:rsid w:val="0002299A"/>
    <w:rsid w:val="00022B60"/>
    <w:rsid w:val="000245A1"/>
    <w:rsid w:val="000258D2"/>
    <w:rsid w:val="00026C27"/>
    <w:rsid w:val="00027DC3"/>
    <w:rsid w:val="00027F13"/>
    <w:rsid w:val="000308B0"/>
    <w:rsid w:val="00030C71"/>
    <w:rsid w:val="000358AF"/>
    <w:rsid w:val="00035F36"/>
    <w:rsid w:val="00040FCA"/>
    <w:rsid w:val="00041BB1"/>
    <w:rsid w:val="000423CE"/>
    <w:rsid w:val="00042D90"/>
    <w:rsid w:val="00044A26"/>
    <w:rsid w:val="00046F6F"/>
    <w:rsid w:val="00050F71"/>
    <w:rsid w:val="00052A8B"/>
    <w:rsid w:val="00052D22"/>
    <w:rsid w:val="00056D15"/>
    <w:rsid w:val="00057525"/>
    <w:rsid w:val="00057BB4"/>
    <w:rsid w:val="000603B5"/>
    <w:rsid w:val="00060C6A"/>
    <w:rsid w:val="00066EBC"/>
    <w:rsid w:val="00067C51"/>
    <w:rsid w:val="000707AA"/>
    <w:rsid w:val="00074B70"/>
    <w:rsid w:val="00074C26"/>
    <w:rsid w:val="00074FF3"/>
    <w:rsid w:val="00076289"/>
    <w:rsid w:val="0007645E"/>
    <w:rsid w:val="0008111F"/>
    <w:rsid w:val="000830B7"/>
    <w:rsid w:val="00084410"/>
    <w:rsid w:val="00084A56"/>
    <w:rsid w:val="00087CB4"/>
    <w:rsid w:val="0009075B"/>
    <w:rsid w:val="00090AFA"/>
    <w:rsid w:val="000941A3"/>
    <w:rsid w:val="00095AB6"/>
    <w:rsid w:val="00097CAC"/>
    <w:rsid w:val="000A0B8E"/>
    <w:rsid w:val="000A27F2"/>
    <w:rsid w:val="000A5307"/>
    <w:rsid w:val="000A62E5"/>
    <w:rsid w:val="000A6A80"/>
    <w:rsid w:val="000B05BC"/>
    <w:rsid w:val="000B313D"/>
    <w:rsid w:val="000B3526"/>
    <w:rsid w:val="000B37BA"/>
    <w:rsid w:val="000B666D"/>
    <w:rsid w:val="000B6BEE"/>
    <w:rsid w:val="000B6E58"/>
    <w:rsid w:val="000B73AA"/>
    <w:rsid w:val="000B76CD"/>
    <w:rsid w:val="000C092B"/>
    <w:rsid w:val="000C1AA0"/>
    <w:rsid w:val="000C2121"/>
    <w:rsid w:val="000C23F8"/>
    <w:rsid w:val="000C554C"/>
    <w:rsid w:val="000D33B3"/>
    <w:rsid w:val="000D49E7"/>
    <w:rsid w:val="000D5879"/>
    <w:rsid w:val="000D5D6F"/>
    <w:rsid w:val="000E17A2"/>
    <w:rsid w:val="000E41A1"/>
    <w:rsid w:val="000E520D"/>
    <w:rsid w:val="000E5AFE"/>
    <w:rsid w:val="000F2592"/>
    <w:rsid w:val="000F27AA"/>
    <w:rsid w:val="000F5C9B"/>
    <w:rsid w:val="000F5E0B"/>
    <w:rsid w:val="0010050F"/>
    <w:rsid w:val="00100CB8"/>
    <w:rsid w:val="001015F8"/>
    <w:rsid w:val="00101DA3"/>
    <w:rsid w:val="001028ED"/>
    <w:rsid w:val="00103C3B"/>
    <w:rsid w:val="00110915"/>
    <w:rsid w:val="001113FB"/>
    <w:rsid w:val="00111A26"/>
    <w:rsid w:val="00111ECE"/>
    <w:rsid w:val="00111FB3"/>
    <w:rsid w:val="00113A64"/>
    <w:rsid w:val="001163C0"/>
    <w:rsid w:val="00117E73"/>
    <w:rsid w:val="001211FB"/>
    <w:rsid w:val="001212A4"/>
    <w:rsid w:val="00121331"/>
    <w:rsid w:val="00122CFC"/>
    <w:rsid w:val="00127D5D"/>
    <w:rsid w:val="001308C4"/>
    <w:rsid w:val="00131769"/>
    <w:rsid w:val="001325B1"/>
    <w:rsid w:val="001363E9"/>
    <w:rsid w:val="0013664A"/>
    <w:rsid w:val="00136D2A"/>
    <w:rsid w:val="00137DB5"/>
    <w:rsid w:val="00140C8A"/>
    <w:rsid w:val="001415BA"/>
    <w:rsid w:val="00141E33"/>
    <w:rsid w:val="0014397C"/>
    <w:rsid w:val="00143A18"/>
    <w:rsid w:val="0014420D"/>
    <w:rsid w:val="001445B3"/>
    <w:rsid w:val="00146E2A"/>
    <w:rsid w:val="00147942"/>
    <w:rsid w:val="00152001"/>
    <w:rsid w:val="001535FA"/>
    <w:rsid w:val="0015552F"/>
    <w:rsid w:val="00161745"/>
    <w:rsid w:val="00161A05"/>
    <w:rsid w:val="00164E52"/>
    <w:rsid w:val="001670E3"/>
    <w:rsid w:val="00167AA1"/>
    <w:rsid w:val="00170530"/>
    <w:rsid w:val="001706EA"/>
    <w:rsid w:val="00172A27"/>
    <w:rsid w:val="00172E78"/>
    <w:rsid w:val="00174063"/>
    <w:rsid w:val="001747E2"/>
    <w:rsid w:val="00174AF7"/>
    <w:rsid w:val="00174FDF"/>
    <w:rsid w:val="001752EF"/>
    <w:rsid w:val="00175BF9"/>
    <w:rsid w:val="00176286"/>
    <w:rsid w:val="0017667E"/>
    <w:rsid w:val="00177549"/>
    <w:rsid w:val="00180FBD"/>
    <w:rsid w:val="00181030"/>
    <w:rsid w:val="001820F4"/>
    <w:rsid w:val="0018308E"/>
    <w:rsid w:val="00193A72"/>
    <w:rsid w:val="001A011E"/>
    <w:rsid w:val="001A2C6D"/>
    <w:rsid w:val="001A373E"/>
    <w:rsid w:val="001A436B"/>
    <w:rsid w:val="001A5F0E"/>
    <w:rsid w:val="001A70A2"/>
    <w:rsid w:val="001B286B"/>
    <w:rsid w:val="001B6543"/>
    <w:rsid w:val="001C0061"/>
    <w:rsid w:val="001C648A"/>
    <w:rsid w:val="001C69B8"/>
    <w:rsid w:val="001C7686"/>
    <w:rsid w:val="001D1801"/>
    <w:rsid w:val="001D19C8"/>
    <w:rsid w:val="001D2712"/>
    <w:rsid w:val="001E1060"/>
    <w:rsid w:val="001E1E07"/>
    <w:rsid w:val="001E345D"/>
    <w:rsid w:val="001E5DAB"/>
    <w:rsid w:val="001F5F99"/>
    <w:rsid w:val="0020557C"/>
    <w:rsid w:val="002076B7"/>
    <w:rsid w:val="002106AF"/>
    <w:rsid w:val="00211992"/>
    <w:rsid w:val="0021449F"/>
    <w:rsid w:val="00214EAA"/>
    <w:rsid w:val="00215349"/>
    <w:rsid w:val="00215492"/>
    <w:rsid w:val="002239B4"/>
    <w:rsid w:val="002247DE"/>
    <w:rsid w:val="00226615"/>
    <w:rsid w:val="00226783"/>
    <w:rsid w:val="00230689"/>
    <w:rsid w:val="002319B0"/>
    <w:rsid w:val="00231A39"/>
    <w:rsid w:val="002329DD"/>
    <w:rsid w:val="0023647A"/>
    <w:rsid w:val="002376F9"/>
    <w:rsid w:val="00237F3F"/>
    <w:rsid w:val="00240832"/>
    <w:rsid w:val="00241285"/>
    <w:rsid w:val="00241BB7"/>
    <w:rsid w:val="00241E7D"/>
    <w:rsid w:val="00244715"/>
    <w:rsid w:val="002468D1"/>
    <w:rsid w:val="00250DA6"/>
    <w:rsid w:val="002524F2"/>
    <w:rsid w:val="0025378B"/>
    <w:rsid w:val="00260D0A"/>
    <w:rsid w:val="00262C28"/>
    <w:rsid w:val="00266E9B"/>
    <w:rsid w:val="002705C8"/>
    <w:rsid w:val="002715BF"/>
    <w:rsid w:val="002739B8"/>
    <w:rsid w:val="00273A66"/>
    <w:rsid w:val="0027471C"/>
    <w:rsid w:val="002822AA"/>
    <w:rsid w:val="00282CAB"/>
    <w:rsid w:val="00282F4E"/>
    <w:rsid w:val="00283182"/>
    <w:rsid w:val="00286F78"/>
    <w:rsid w:val="00294844"/>
    <w:rsid w:val="00296C8D"/>
    <w:rsid w:val="002975DC"/>
    <w:rsid w:val="002A400D"/>
    <w:rsid w:val="002A4B47"/>
    <w:rsid w:val="002A691C"/>
    <w:rsid w:val="002B051C"/>
    <w:rsid w:val="002B28CD"/>
    <w:rsid w:val="002B29F3"/>
    <w:rsid w:val="002B402E"/>
    <w:rsid w:val="002B4180"/>
    <w:rsid w:val="002B6A7E"/>
    <w:rsid w:val="002B75FF"/>
    <w:rsid w:val="002C0F40"/>
    <w:rsid w:val="002C2736"/>
    <w:rsid w:val="002C5644"/>
    <w:rsid w:val="002C5CFC"/>
    <w:rsid w:val="002C7D25"/>
    <w:rsid w:val="002D153A"/>
    <w:rsid w:val="002D2BC3"/>
    <w:rsid w:val="002D3421"/>
    <w:rsid w:val="002D4AA5"/>
    <w:rsid w:val="002D5366"/>
    <w:rsid w:val="002D63AB"/>
    <w:rsid w:val="002E21E5"/>
    <w:rsid w:val="002E3598"/>
    <w:rsid w:val="002E72FF"/>
    <w:rsid w:val="002F29BD"/>
    <w:rsid w:val="003019CB"/>
    <w:rsid w:val="003042B4"/>
    <w:rsid w:val="00307583"/>
    <w:rsid w:val="003111E4"/>
    <w:rsid w:val="00312EAF"/>
    <w:rsid w:val="00321072"/>
    <w:rsid w:val="003227F1"/>
    <w:rsid w:val="00324603"/>
    <w:rsid w:val="00325AC0"/>
    <w:rsid w:val="00325E15"/>
    <w:rsid w:val="00326E31"/>
    <w:rsid w:val="00327EAC"/>
    <w:rsid w:val="003308C8"/>
    <w:rsid w:val="00331BD2"/>
    <w:rsid w:val="0033536E"/>
    <w:rsid w:val="0033660D"/>
    <w:rsid w:val="003375AB"/>
    <w:rsid w:val="00341CCB"/>
    <w:rsid w:val="00342C06"/>
    <w:rsid w:val="0034350A"/>
    <w:rsid w:val="003478FE"/>
    <w:rsid w:val="00353334"/>
    <w:rsid w:val="00353C35"/>
    <w:rsid w:val="00354040"/>
    <w:rsid w:val="00354BDF"/>
    <w:rsid w:val="00355D71"/>
    <w:rsid w:val="00356813"/>
    <w:rsid w:val="003613D0"/>
    <w:rsid w:val="00361953"/>
    <w:rsid w:val="00371FA1"/>
    <w:rsid w:val="003728A5"/>
    <w:rsid w:val="00374B0E"/>
    <w:rsid w:val="003754A8"/>
    <w:rsid w:val="00377D59"/>
    <w:rsid w:val="00381207"/>
    <w:rsid w:val="00383028"/>
    <w:rsid w:val="0038432E"/>
    <w:rsid w:val="00384BCC"/>
    <w:rsid w:val="00385530"/>
    <w:rsid w:val="00387B2E"/>
    <w:rsid w:val="003926FD"/>
    <w:rsid w:val="0039360A"/>
    <w:rsid w:val="00394CD7"/>
    <w:rsid w:val="003A07A4"/>
    <w:rsid w:val="003A15F6"/>
    <w:rsid w:val="003A7210"/>
    <w:rsid w:val="003B02D5"/>
    <w:rsid w:val="003B3FA7"/>
    <w:rsid w:val="003B736C"/>
    <w:rsid w:val="003B76FA"/>
    <w:rsid w:val="003C17EE"/>
    <w:rsid w:val="003C23DD"/>
    <w:rsid w:val="003C287F"/>
    <w:rsid w:val="003C2958"/>
    <w:rsid w:val="003C38F3"/>
    <w:rsid w:val="003C61E3"/>
    <w:rsid w:val="003C77AC"/>
    <w:rsid w:val="003D0F5C"/>
    <w:rsid w:val="003D1525"/>
    <w:rsid w:val="003D4503"/>
    <w:rsid w:val="003D5573"/>
    <w:rsid w:val="003D5FB6"/>
    <w:rsid w:val="003D736C"/>
    <w:rsid w:val="003E0CBF"/>
    <w:rsid w:val="003E432E"/>
    <w:rsid w:val="003E561E"/>
    <w:rsid w:val="003E586B"/>
    <w:rsid w:val="003E6C95"/>
    <w:rsid w:val="003E7F89"/>
    <w:rsid w:val="003F564D"/>
    <w:rsid w:val="003F7F13"/>
    <w:rsid w:val="004017DA"/>
    <w:rsid w:val="004136A8"/>
    <w:rsid w:val="004142E7"/>
    <w:rsid w:val="00415772"/>
    <w:rsid w:val="0041642B"/>
    <w:rsid w:val="00423C99"/>
    <w:rsid w:val="00423D76"/>
    <w:rsid w:val="00424B23"/>
    <w:rsid w:val="004264B9"/>
    <w:rsid w:val="004318FC"/>
    <w:rsid w:val="00434A31"/>
    <w:rsid w:val="00435BE0"/>
    <w:rsid w:val="00436E92"/>
    <w:rsid w:val="004378D1"/>
    <w:rsid w:val="00441732"/>
    <w:rsid w:val="004437B4"/>
    <w:rsid w:val="00444D99"/>
    <w:rsid w:val="00445A59"/>
    <w:rsid w:val="004471B7"/>
    <w:rsid w:val="00450AFA"/>
    <w:rsid w:val="00450C8F"/>
    <w:rsid w:val="00450EC9"/>
    <w:rsid w:val="00451629"/>
    <w:rsid w:val="00452390"/>
    <w:rsid w:val="00454589"/>
    <w:rsid w:val="00454E71"/>
    <w:rsid w:val="004615B8"/>
    <w:rsid w:val="00464631"/>
    <w:rsid w:val="00464772"/>
    <w:rsid w:val="00464F33"/>
    <w:rsid w:val="004654E2"/>
    <w:rsid w:val="00465F2D"/>
    <w:rsid w:val="0046747A"/>
    <w:rsid w:val="004679A3"/>
    <w:rsid w:val="00467A5A"/>
    <w:rsid w:val="00470ED2"/>
    <w:rsid w:val="00471824"/>
    <w:rsid w:val="00473576"/>
    <w:rsid w:val="004738FD"/>
    <w:rsid w:val="00486361"/>
    <w:rsid w:val="00486429"/>
    <w:rsid w:val="00487E8E"/>
    <w:rsid w:val="00490151"/>
    <w:rsid w:val="004912B9"/>
    <w:rsid w:val="0049186B"/>
    <w:rsid w:val="00491D1F"/>
    <w:rsid w:val="00491D26"/>
    <w:rsid w:val="00493A77"/>
    <w:rsid w:val="004A2EAE"/>
    <w:rsid w:val="004A2FE1"/>
    <w:rsid w:val="004A44D4"/>
    <w:rsid w:val="004B1314"/>
    <w:rsid w:val="004B19A2"/>
    <w:rsid w:val="004B2FEC"/>
    <w:rsid w:val="004B3CA9"/>
    <w:rsid w:val="004B4DF3"/>
    <w:rsid w:val="004C1011"/>
    <w:rsid w:val="004C4AD7"/>
    <w:rsid w:val="004C541E"/>
    <w:rsid w:val="004C66A3"/>
    <w:rsid w:val="004C69BA"/>
    <w:rsid w:val="004D0851"/>
    <w:rsid w:val="004D2E80"/>
    <w:rsid w:val="004E01F1"/>
    <w:rsid w:val="004E09F9"/>
    <w:rsid w:val="004E11EA"/>
    <w:rsid w:val="004E2407"/>
    <w:rsid w:val="004E43BB"/>
    <w:rsid w:val="004F17D9"/>
    <w:rsid w:val="004F44FD"/>
    <w:rsid w:val="004F4CD2"/>
    <w:rsid w:val="004F612E"/>
    <w:rsid w:val="004F68D9"/>
    <w:rsid w:val="004F6A76"/>
    <w:rsid w:val="004F7A6E"/>
    <w:rsid w:val="004F7A7A"/>
    <w:rsid w:val="005033C2"/>
    <w:rsid w:val="0050353E"/>
    <w:rsid w:val="00504239"/>
    <w:rsid w:val="00504910"/>
    <w:rsid w:val="00507067"/>
    <w:rsid w:val="00507154"/>
    <w:rsid w:val="00510230"/>
    <w:rsid w:val="005104D6"/>
    <w:rsid w:val="0051247A"/>
    <w:rsid w:val="00515E4F"/>
    <w:rsid w:val="00516E6A"/>
    <w:rsid w:val="00516EB8"/>
    <w:rsid w:val="005172F5"/>
    <w:rsid w:val="005215F2"/>
    <w:rsid w:val="005223C5"/>
    <w:rsid w:val="00524804"/>
    <w:rsid w:val="00524B58"/>
    <w:rsid w:val="0052618F"/>
    <w:rsid w:val="00527A64"/>
    <w:rsid w:val="00527B9A"/>
    <w:rsid w:val="00534446"/>
    <w:rsid w:val="00536512"/>
    <w:rsid w:val="00536758"/>
    <w:rsid w:val="00536875"/>
    <w:rsid w:val="00537C66"/>
    <w:rsid w:val="00537CF3"/>
    <w:rsid w:val="0054233F"/>
    <w:rsid w:val="005432C6"/>
    <w:rsid w:val="00543EC2"/>
    <w:rsid w:val="005452E7"/>
    <w:rsid w:val="00546213"/>
    <w:rsid w:val="00547ED7"/>
    <w:rsid w:val="00550D63"/>
    <w:rsid w:val="00551604"/>
    <w:rsid w:val="00555340"/>
    <w:rsid w:val="00556392"/>
    <w:rsid w:val="00560FD1"/>
    <w:rsid w:val="005612A2"/>
    <w:rsid w:val="005617DD"/>
    <w:rsid w:val="00563035"/>
    <w:rsid w:val="00563963"/>
    <w:rsid w:val="005671B1"/>
    <w:rsid w:val="00567514"/>
    <w:rsid w:val="00567975"/>
    <w:rsid w:val="00570242"/>
    <w:rsid w:val="00570DFC"/>
    <w:rsid w:val="0057260E"/>
    <w:rsid w:val="00577522"/>
    <w:rsid w:val="005779C2"/>
    <w:rsid w:val="00580B5A"/>
    <w:rsid w:val="00580D2F"/>
    <w:rsid w:val="00581959"/>
    <w:rsid w:val="00582137"/>
    <w:rsid w:val="00582B0A"/>
    <w:rsid w:val="00584134"/>
    <w:rsid w:val="005859B8"/>
    <w:rsid w:val="00586C09"/>
    <w:rsid w:val="005875BB"/>
    <w:rsid w:val="00591C19"/>
    <w:rsid w:val="00592B72"/>
    <w:rsid w:val="00592E8A"/>
    <w:rsid w:val="00593FFD"/>
    <w:rsid w:val="00595147"/>
    <w:rsid w:val="00595F36"/>
    <w:rsid w:val="0059695D"/>
    <w:rsid w:val="005A2A18"/>
    <w:rsid w:val="005A3E7E"/>
    <w:rsid w:val="005A5CB3"/>
    <w:rsid w:val="005A604D"/>
    <w:rsid w:val="005A65CF"/>
    <w:rsid w:val="005B029E"/>
    <w:rsid w:val="005B070B"/>
    <w:rsid w:val="005B12DC"/>
    <w:rsid w:val="005B1F33"/>
    <w:rsid w:val="005B3847"/>
    <w:rsid w:val="005B7898"/>
    <w:rsid w:val="005C32CF"/>
    <w:rsid w:val="005C6404"/>
    <w:rsid w:val="005D063F"/>
    <w:rsid w:val="005D0C31"/>
    <w:rsid w:val="005D10B6"/>
    <w:rsid w:val="005D2F89"/>
    <w:rsid w:val="005D30E0"/>
    <w:rsid w:val="005D427C"/>
    <w:rsid w:val="005D50DC"/>
    <w:rsid w:val="005D69B6"/>
    <w:rsid w:val="005D7C95"/>
    <w:rsid w:val="005E14B1"/>
    <w:rsid w:val="005E59B6"/>
    <w:rsid w:val="005E5DB9"/>
    <w:rsid w:val="005E6F32"/>
    <w:rsid w:val="005F0D77"/>
    <w:rsid w:val="005F22AE"/>
    <w:rsid w:val="005F2864"/>
    <w:rsid w:val="005F571C"/>
    <w:rsid w:val="005F7A8E"/>
    <w:rsid w:val="0060342B"/>
    <w:rsid w:val="00603518"/>
    <w:rsid w:val="00603EFD"/>
    <w:rsid w:val="00605666"/>
    <w:rsid w:val="00605981"/>
    <w:rsid w:val="00606EB1"/>
    <w:rsid w:val="00606EF8"/>
    <w:rsid w:val="00607A0C"/>
    <w:rsid w:val="0061291A"/>
    <w:rsid w:val="00614376"/>
    <w:rsid w:val="006158B2"/>
    <w:rsid w:val="006165CC"/>
    <w:rsid w:val="00616E3C"/>
    <w:rsid w:val="00622313"/>
    <w:rsid w:val="0062603A"/>
    <w:rsid w:val="00626EC0"/>
    <w:rsid w:val="00627D0A"/>
    <w:rsid w:val="006322EE"/>
    <w:rsid w:val="0063494E"/>
    <w:rsid w:val="00634BDF"/>
    <w:rsid w:val="006377F6"/>
    <w:rsid w:val="00641672"/>
    <w:rsid w:val="0064294E"/>
    <w:rsid w:val="0064534C"/>
    <w:rsid w:val="00645E76"/>
    <w:rsid w:val="0064775D"/>
    <w:rsid w:val="00652BFC"/>
    <w:rsid w:val="006552CB"/>
    <w:rsid w:val="006568D0"/>
    <w:rsid w:val="0065716A"/>
    <w:rsid w:val="006606CC"/>
    <w:rsid w:val="00661B04"/>
    <w:rsid w:val="006625D9"/>
    <w:rsid w:val="00663A3F"/>
    <w:rsid w:val="006643C7"/>
    <w:rsid w:val="00664DA8"/>
    <w:rsid w:val="00664E3C"/>
    <w:rsid w:val="0066514F"/>
    <w:rsid w:val="00665F17"/>
    <w:rsid w:val="00671AC9"/>
    <w:rsid w:val="0067339F"/>
    <w:rsid w:val="006733A3"/>
    <w:rsid w:val="006735CB"/>
    <w:rsid w:val="006738BA"/>
    <w:rsid w:val="00673B4F"/>
    <w:rsid w:val="00683C7A"/>
    <w:rsid w:val="00683FD9"/>
    <w:rsid w:val="006842A6"/>
    <w:rsid w:val="00684601"/>
    <w:rsid w:val="00684B08"/>
    <w:rsid w:val="00686E87"/>
    <w:rsid w:val="00691091"/>
    <w:rsid w:val="00691935"/>
    <w:rsid w:val="0069585A"/>
    <w:rsid w:val="00697DBA"/>
    <w:rsid w:val="00697DC6"/>
    <w:rsid w:val="006A3207"/>
    <w:rsid w:val="006A4A72"/>
    <w:rsid w:val="006A4ECC"/>
    <w:rsid w:val="006A7E29"/>
    <w:rsid w:val="006B4126"/>
    <w:rsid w:val="006B481D"/>
    <w:rsid w:val="006B594D"/>
    <w:rsid w:val="006B6000"/>
    <w:rsid w:val="006B6362"/>
    <w:rsid w:val="006B6CCE"/>
    <w:rsid w:val="006B7CFC"/>
    <w:rsid w:val="006C29A8"/>
    <w:rsid w:val="006C4CF8"/>
    <w:rsid w:val="006C68CC"/>
    <w:rsid w:val="006C6BE0"/>
    <w:rsid w:val="006D2FD2"/>
    <w:rsid w:val="006D4FED"/>
    <w:rsid w:val="006D540C"/>
    <w:rsid w:val="006D5BC9"/>
    <w:rsid w:val="006D7609"/>
    <w:rsid w:val="006D7D16"/>
    <w:rsid w:val="006E0834"/>
    <w:rsid w:val="006E0B49"/>
    <w:rsid w:val="006E1249"/>
    <w:rsid w:val="006E208B"/>
    <w:rsid w:val="006E45A2"/>
    <w:rsid w:val="006E4996"/>
    <w:rsid w:val="006E4CCB"/>
    <w:rsid w:val="006E53EA"/>
    <w:rsid w:val="006E6CA0"/>
    <w:rsid w:val="006E6EBA"/>
    <w:rsid w:val="006E79AD"/>
    <w:rsid w:val="006F16D4"/>
    <w:rsid w:val="006F44C9"/>
    <w:rsid w:val="006F45CC"/>
    <w:rsid w:val="006F7E2C"/>
    <w:rsid w:val="0070186C"/>
    <w:rsid w:val="007075C2"/>
    <w:rsid w:val="0071066E"/>
    <w:rsid w:val="00712278"/>
    <w:rsid w:val="00712EAB"/>
    <w:rsid w:val="00713101"/>
    <w:rsid w:val="00713A6F"/>
    <w:rsid w:val="00715E6A"/>
    <w:rsid w:val="00723C53"/>
    <w:rsid w:val="00723F7A"/>
    <w:rsid w:val="0072495B"/>
    <w:rsid w:val="0072537D"/>
    <w:rsid w:val="0072652B"/>
    <w:rsid w:val="00727598"/>
    <w:rsid w:val="00733FD2"/>
    <w:rsid w:val="00735693"/>
    <w:rsid w:val="0073696F"/>
    <w:rsid w:val="00736AC3"/>
    <w:rsid w:val="00740EBE"/>
    <w:rsid w:val="00745D3B"/>
    <w:rsid w:val="0075095D"/>
    <w:rsid w:val="00751B18"/>
    <w:rsid w:val="00752418"/>
    <w:rsid w:val="007631E7"/>
    <w:rsid w:val="00763ECC"/>
    <w:rsid w:val="007703C1"/>
    <w:rsid w:val="007727B7"/>
    <w:rsid w:val="00773E42"/>
    <w:rsid w:val="007746A6"/>
    <w:rsid w:val="00775554"/>
    <w:rsid w:val="007779FA"/>
    <w:rsid w:val="00777EF2"/>
    <w:rsid w:val="0078027C"/>
    <w:rsid w:val="007818D8"/>
    <w:rsid w:val="00783456"/>
    <w:rsid w:val="00784E3F"/>
    <w:rsid w:val="0078509C"/>
    <w:rsid w:val="00785412"/>
    <w:rsid w:val="0078574C"/>
    <w:rsid w:val="00785CD7"/>
    <w:rsid w:val="007862DA"/>
    <w:rsid w:val="00791240"/>
    <w:rsid w:val="007929B2"/>
    <w:rsid w:val="0079308A"/>
    <w:rsid w:val="007960D1"/>
    <w:rsid w:val="007961F0"/>
    <w:rsid w:val="00796C1A"/>
    <w:rsid w:val="0079793E"/>
    <w:rsid w:val="007A0112"/>
    <w:rsid w:val="007A0526"/>
    <w:rsid w:val="007A1E10"/>
    <w:rsid w:val="007A4E3A"/>
    <w:rsid w:val="007A6174"/>
    <w:rsid w:val="007B092A"/>
    <w:rsid w:val="007B23B7"/>
    <w:rsid w:val="007B522E"/>
    <w:rsid w:val="007B5688"/>
    <w:rsid w:val="007B5BC7"/>
    <w:rsid w:val="007B742A"/>
    <w:rsid w:val="007C0FE2"/>
    <w:rsid w:val="007C267B"/>
    <w:rsid w:val="007C2C5B"/>
    <w:rsid w:val="007C3DA0"/>
    <w:rsid w:val="007C69E9"/>
    <w:rsid w:val="007D29DC"/>
    <w:rsid w:val="007D2A15"/>
    <w:rsid w:val="007D5C50"/>
    <w:rsid w:val="007E1851"/>
    <w:rsid w:val="007E2305"/>
    <w:rsid w:val="007F4CB4"/>
    <w:rsid w:val="0080049B"/>
    <w:rsid w:val="008008AF"/>
    <w:rsid w:val="00802EED"/>
    <w:rsid w:val="00804E2B"/>
    <w:rsid w:val="00807C44"/>
    <w:rsid w:val="00811C50"/>
    <w:rsid w:val="0081217E"/>
    <w:rsid w:val="00813341"/>
    <w:rsid w:val="008144CA"/>
    <w:rsid w:val="00821384"/>
    <w:rsid w:val="0082238A"/>
    <w:rsid w:val="008229A4"/>
    <w:rsid w:val="008229F5"/>
    <w:rsid w:val="00822A76"/>
    <w:rsid w:val="00824A04"/>
    <w:rsid w:val="00824ABE"/>
    <w:rsid w:val="00830701"/>
    <w:rsid w:val="00830DCF"/>
    <w:rsid w:val="00831CD9"/>
    <w:rsid w:val="008321FA"/>
    <w:rsid w:val="008322BB"/>
    <w:rsid w:val="00837A7B"/>
    <w:rsid w:val="0084151C"/>
    <w:rsid w:val="00845555"/>
    <w:rsid w:val="00850719"/>
    <w:rsid w:val="0085129D"/>
    <w:rsid w:val="00853288"/>
    <w:rsid w:val="008540FA"/>
    <w:rsid w:val="0085541B"/>
    <w:rsid w:val="008568BC"/>
    <w:rsid w:val="008571B8"/>
    <w:rsid w:val="0086200D"/>
    <w:rsid w:val="008677AB"/>
    <w:rsid w:val="008708E1"/>
    <w:rsid w:val="00876E6B"/>
    <w:rsid w:val="008773E6"/>
    <w:rsid w:val="00882494"/>
    <w:rsid w:val="008831EF"/>
    <w:rsid w:val="008839CD"/>
    <w:rsid w:val="00883B32"/>
    <w:rsid w:val="00884CFA"/>
    <w:rsid w:val="008854E9"/>
    <w:rsid w:val="00890E6D"/>
    <w:rsid w:val="00891B9F"/>
    <w:rsid w:val="00892340"/>
    <w:rsid w:val="0089688D"/>
    <w:rsid w:val="00897F59"/>
    <w:rsid w:val="008A125B"/>
    <w:rsid w:val="008A7D89"/>
    <w:rsid w:val="008B020E"/>
    <w:rsid w:val="008B3B99"/>
    <w:rsid w:val="008B3E35"/>
    <w:rsid w:val="008B4286"/>
    <w:rsid w:val="008B6092"/>
    <w:rsid w:val="008B6CDA"/>
    <w:rsid w:val="008B6F02"/>
    <w:rsid w:val="008C1F90"/>
    <w:rsid w:val="008C2CB2"/>
    <w:rsid w:val="008C3C92"/>
    <w:rsid w:val="008C4F1A"/>
    <w:rsid w:val="008C6E24"/>
    <w:rsid w:val="008D00D6"/>
    <w:rsid w:val="008D07CD"/>
    <w:rsid w:val="008D2A4B"/>
    <w:rsid w:val="008D5374"/>
    <w:rsid w:val="008D59A7"/>
    <w:rsid w:val="008D7616"/>
    <w:rsid w:val="008E0C60"/>
    <w:rsid w:val="008E32A4"/>
    <w:rsid w:val="008E3F6A"/>
    <w:rsid w:val="008E5953"/>
    <w:rsid w:val="008F03A1"/>
    <w:rsid w:val="008F1DC9"/>
    <w:rsid w:val="008F4D27"/>
    <w:rsid w:val="00900683"/>
    <w:rsid w:val="00903C9D"/>
    <w:rsid w:val="0090612A"/>
    <w:rsid w:val="009061EE"/>
    <w:rsid w:val="0090755E"/>
    <w:rsid w:val="00910081"/>
    <w:rsid w:val="009138BF"/>
    <w:rsid w:val="00913C4A"/>
    <w:rsid w:val="00915B93"/>
    <w:rsid w:val="009160E5"/>
    <w:rsid w:val="00917FAF"/>
    <w:rsid w:val="00921445"/>
    <w:rsid w:val="009275BA"/>
    <w:rsid w:val="009312CB"/>
    <w:rsid w:val="009333B1"/>
    <w:rsid w:val="00934977"/>
    <w:rsid w:val="00935BE8"/>
    <w:rsid w:val="00935C74"/>
    <w:rsid w:val="00940651"/>
    <w:rsid w:val="00941906"/>
    <w:rsid w:val="00943BB9"/>
    <w:rsid w:val="00944742"/>
    <w:rsid w:val="009449E6"/>
    <w:rsid w:val="009452D6"/>
    <w:rsid w:val="009464FA"/>
    <w:rsid w:val="0094673B"/>
    <w:rsid w:val="00946F5E"/>
    <w:rsid w:val="00953311"/>
    <w:rsid w:val="00953D9C"/>
    <w:rsid w:val="00954D92"/>
    <w:rsid w:val="00955FB4"/>
    <w:rsid w:val="00960CA0"/>
    <w:rsid w:val="00962952"/>
    <w:rsid w:val="009629BD"/>
    <w:rsid w:val="00964066"/>
    <w:rsid w:val="00964FE3"/>
    <w:rsid w:val="009675FB"/>
    <w:rsid w:val="0097026A"/>
    <w:rsid w:val="009708F0"/>
    <w:rsid w:val="0097136D"/>
    <w:rsid w:val="00971CE7"/>
    <w:rsid w:val="00973E23"/>
    <w:rsid w:val="00975215"/>
    <w:rsid w:val="00976893"/>
    <w:rsid w:val="009803CC"/>
    <w:rsid w:val="0098096C"/>
    <w:rsid w:val="00981743"/>
    <w:rsid w:val="00982597"/>
    <w:rsid w:val="00983005"/>
    <w:rsid w:val="00984615"/>
    <w:rsid w:val="009847B0"/>
    <w:rsid w:val="00985D7A"/>
    <w:rsid w:val="00987375"/>
    <w:rsid w:val="00987D0F"/>
    <w:rsid w:val="0099333B"/>
    <w:rsid w:val="009937F3"/>
    <w:rsid w:val="00996F58"/>
    <w:rsid w:val="009A32E5"/>
    <w:rsid w:val="009B1E0D"/>
    <w:rsid w:val="009B227E"/>
    <w:rsid w:val="009B646D"/>
    <w:rsid w:val="009C35B4"/>
    <w:rsid w:val="009C3EC0"/>
    <w:rsid w:val="009C7F2C"/>
    <w:rsid w:val="009D0DBF"/>
    <w:rsid w:val="009D139C"/>
    <w:rsid w:val="009D4E02"/>
    <w:rsid w:val="009D5AAA"/>
    <w:rsid w:val="009D6632"/>
    <w:rsid w:val="009E04EF"/>
    <w:rsid w:val="009E1CA6"/>
    <w:rsid w:val="009E24A7"/>
    <w:rsid w:val="009E3A63"/>
    <w:rsid w:val="009E403D"/>
    <w:rsid w:val="009F2EF8"/>
    <w:rsid w:val="009F358C"/>
    <w:rsid w:val="009F3A98"/>
    <w:rsid w:val="009F3B71"/>
    <w:rsid w:val="009F4975"/>
    <w:rsid w:val="009F7986"/>
    <w:rsid w:val="00A012DF"/>
    <w:rsid w:val="00A01B3F"/>
    <w:rsid w:val="00A04704"/>
    <w:rsid w:val="00A0584D"/>
    <w:rsid w:val="00A07A50"/>
    <w:rsid w:val="00A17F11"/>
    <w:rsid w:val="00A203C4"/>
    <w:rsid w:val="00A214C9"/>
    <w:rsid w:val="00A21604"/>
    <w:rsid w:val="00A21639"/>
    <w:rsid w:val="00A229C0"/>
    <w:rsid w:val="00A22D94"/>
    <w:rsid w:val="00A243C8"/>
    <w:rsid w:val="00A27AB0"/>
    <w:rsid w:val="00A3135D"/>
    <w:rsid w:val="00A340E1"/>
    <w:rsid w:val="00A37BF7"/>
    <w:rsid w:val="00A37F93"/>
    <w:rsid w:val="00A409F6"/>
    <w:rsid w:val="00A40FFE"/>
    <w:rsid w:val="00A4312D"/>
    <w:rsid w:val="00A448E1"/>
    <w:rsid w:val="00A44951"/>
    <w:rsid w:val="00A5042E"/>
    <w:rsid w:val="00A50DFC"/>
    <w:rsid w:val="00A52FEA"/>
    <w:rsid w:val="00A60846"/>
    <w:rsid w:val="00A6156F"/>
    <w:rsid w:val="00A61C18"/>
    <w:rsid w:val="00A626E4"/>
    <w:rsid w:val="00A62C52"/>
    <w:rsid w:val="00A62EC4"/>
    <w:rsid w:val="00A64992"/>
    <w:rsid w:val="00A64FDA"/>
    <w:rsid w:val="00A65257"/>
    <w:rsid w:val="00A66F6A"/>
    <w:rsid w:val="00A67C11"/>
    <w:rsid w:val="00A7094F"/>
    <w:rsid w:val="00A70A56"/>
    <w:rsid w:val="00A71923"/>
    <w:rsid w:val="00A73198"/>
    <w:rsid w:val="00A75425"/>
    <w:rsid w:val="00A75C77"/>
    <w:rsid w:val="00A75DD6"/>
    <w:rsid w:val="00A7703B"/>
    <w:rsid w:val="00A777D6"/>
    <w:rsid w:val="00A806A6"/>
    <w:rsid w:val="00A835D9"/>
    <w:rsid w:val="00A836D5"/>
    <w:rsid w:val="00A90CD5"/>
    <w:rsid w:val="00A91F12"/>
    <w:rsid w:val="00A920E9"/>
    <w:rsid w:val="00A92D48"/>
    <w:rsid w:val="00A939E6"/>
    <w:rsid w:val="00A94234"/>
    <w:rsid w:val="00A9474F"/>
    <w:rsid w:val="00A94F7E"/>
    <w:rsid w:val="00A9603E"/>
    <w:rsid w:val="00AA30DC"/>
    <w:rsid w:val="00AA6676"/>
    <w:rsid w:val="00AA6877"/>
    <w:rsid w:val="00AA7BC3"/>
    <w:rsid w:val="00AB04BC"/>
    <w:rsid w:val="00AB227F"/>
    <w:rsid w:val="00AB235D"/>
    <w:rsid w:val="00AB2735"/>
    <w:rsid w:val="00AB3015"/>
    <w:rsid w:val="00AB3D6C"/>
    <w:rsid w:val="00AB51B7"/>
    <w:rsid w:val="00AB5DF5"/>
    <w:rsid w:val="00AB7056"/>
    <w:rsid w:val="00AC1F8F"/>
    <w:rsid w:val="00AC3BC7"/>
    <w:rsid w:val="00AC4DA9"/>
    <w:rsid w:val="00AC61A2"/>
    <w:rsid w:val="00AC7170"/>
    <w:rsid w:val="00AC770C"/>
    <w:rsid w:val="00AC7986"/>
    <w:rsid w:val="00AD02FF"/>
    <w:rsid w:val="00AD1550"/>
    <w:rsid w:val="00AD16E3"/>
    <w:rsid w:val="00AD448A"/>
    <w:rsid w:val="00AE3631"/>
    <w:rsid w:val="00AE36AE"/>
    <w:rsid w:val="00AE54F8"/>
    <w:rsid w:val="00AE6A1F"/>
    <w:rsid w:val="00AE6F84"/>
    <w:rsid w:val="00AE7614"/>
    <w:rsid w:val="00AF03C3"/>
    <w:rsid w:val="00AF0B17"/>
    <w:rsid w:val="00AF1E4B"/>
    <w:rsid w:val="00AF347E"/>
    <w:rsid w:val="00AF41E7"/>
    <w:rsid w:val="00AF60B2"/>
    <w:rsid w:val="00B00567"/>
    <w:rsid w:val="00B01666"/>
    <w:rsid w:val="00B02D9E"/>
    <w:rsid w:val="00B057BA"/>
    <w:rsid w:val="00B07AC4"/>
    <w:rsid w:val="00B07DCA"/>
    <w:rsid w:val="00B10D4E"/>
    <w:rsid w:val="00B1278E"/>
    <w:rsid w:val="00B16BAC"/>
    <w:rsid w:val="00B16CD4"/>
    <w:rsid w:val="00B17527"/>
    <w:rsid w:val="00B17E93"/>
    <w:rsid w:val="00B201FB"/>
    <w:rsid w:val="00B22729"/>
    <w:rsid w:val="00B27907"/>
    <w:rsid w:val="00B30B2D"/>
    <w:rsid w:val="00B32A65"/>
    <w:rsid w:val="00B34C93"/>
    <w:rsid w:val="00B36153"/>
    <w:rsid w:val="00B366A8"/>
    <w:rsid w:val="00B36D54"/>
    <w:rsid w:val="00B37984"/>
    <w:rsid w:val="00B37CC2"/>
    <w:rsid w:val="00B43F65"/>
    <w:rsid w:val="00B44608"/>
    <w:rsid w:val="00B457CC"/>
    <w:rsid w:val="00B465A3"/>
    <w:rsid w:val="00B50ABA"/>
    <w:rsid w:val="00B53DD0"/>
    <w:rsid w:val="00B57CA6"/>
    <w:rsid w:val="00B66D95"/>
    <w:rsid w:val="00B67A14"/>
    <w:rsid w:val="00B67A70"/>
    <w:rsid w:val="00B73FE9"/>
    <w:rsid w:val="00B757BE"/>
    <w:rsid w:val="00B7593C"/>
    <w:rsid w:val="00B7746C"/>
    <w:rsid w:val="00B81606"/>
    <w:rsid w:val="00B8371B"/>
    <w:rsid w:val="00B85EA0"/>
    <w:rsid w:val="00B869BA"/>
    <w:rsid w:val="00B9051C"/>
    <w:rsid w:val="00B905E3"/>
    <w:rsid w:val="00B90AF2"/>
    <w:rsid w:val="00B90D3C"/>
    <w:rsid w:val="00B93F2F"/>
    <w:rsid w:val="00B96655"/>
    <w:rsid w:val="00B96EA2"/>
    <w:rsid w:val="00B972FD"/>
    <w:rsid w:val="00BA3634"/>
    <w:rsid w:val="00BA48D9"/>
    <w:rsid w:val="00BA62E2"/>
    <w:rsid w:val="00BA66C3"/>
    <w:rsid w:val="00BB1B46"/>
    <w:rsid w:val="00BB3FC6"/>
    <w:rsid w:val="00BB53B2"/>
    <w:rsid w:val="00BB73D4"/>
    <w:rsid w:val="00BC03EE"/>
    <w:rsid w:val="00BC0D4D"/>
    <w:rsid w:val="00BC3A1F"/>
    <w:rsid w:val="00BC53F6"/>
    <w:rsid w:val="00BD0277"/>
    <w:rsid w:val="00BD0AE3"/>
    <w:rsid w:val="00BD0E4A"/>
    <w:rsid w:val="00BD3549"/>
    <w:rsid w:val="00BD3F51"/>
    <w:rsid w:val="00BD4F1B"/>
    <w:rsid w:val="00BD5429"/>
    <w:rsid w:val="00BD6DF9"/>
    <w:rsid w:val="00BE084C"/>
    <w:rsid w:val="00BE09FF"/>
    <w:rsid w:val="00BE14C3"/>
    <w:rsid w:val="00BE220D"/>
    <w:rsid w:val="00BE2B15"/>
    <w:rsid w:val="00BE3BFB"/>
    <w:rsid w:val="00BE3EF4"/>
    <w:rsid w:val="00BF2DB9"/>
    <w:rsid w:val="00BF4BAA"/>
    <w:rsid w:val="00BF5ED1"/>
    <w:rsid w:val="00BF6A0A"/>
    <w:rsid w:val="00C029A0"/>
    <w:rsid w:val="00C0452F"/>
    <w:rsid w:val="00C0503C"/>
    <w:rsid w:val="00C052FF"/>
    <w:rsid w:val="00C10DEB"/>
    <w:rsid w:val="00C12113"/>
    <w:rsid w:val="00C128F0"/>
    <w:rsid w:val="00C12F3C"/>
    <w:rsid w:val="00C14477"/>
    <w:rsid w:val="00C20DC8"/>
    <w:rsid w:val="00C23DE4"/>
    <w:rsid w:val="00C260BD"/>
    <w:rsid w:val="00C260EB"/>
    <w:rsid w:val="00C26364"/>
    <w:rsid w:val="00C26418"/>
    <w:rsid w:val="00C268BA"/>
    <w:rsid w:val="00C27AB2"/>
    <w:rsid w:val="00C27BE0"/>
    <w:rsid w:val="00C30784"/>
    <w:rsid w:val="00C31109"/>
    <w:rsid w:val="00C313C8"/>
    <w:rsid w:val="00C32052"/>
    <w:rsid w:val="00C3410F"/>
    <w:rsid w:val="00C34C01"/>
    <w:rsid w:val="00C364E0"/>
    <w:rsid w:val="00C37A40"/>
    <w:rsid w:val="00C413F6"/>
    <w:rsid w:val="00C4269A"/>
    <w:rsid w:val="00C4381A"/>
    <w:rsid w:val="00C4470E"/>
    <w:rsid w:val="00C464D1"/>
    <w:rsid w:val="00C46F2E"/>
    <w:rsid w:val="00C50077"/>
    <w:rsid w:val="00C51451"/>
    <w:rsid w:val="00C52C80"/>
    <w:rsid w:val="00C52CD7"/>
    <w:rsid w:val="00C54635"/>
    <w:rsid w:val="00C61B09"/>
    <w:rsid w:val="00C622A4"/>
    <w:rsid w:val="00C65BB3"/>
    <w:rsid w:val="00C70D4D"/>
    <w:rsid w:val="00C73ABE"/>
    <w:rsid w:val="00C751DB"/>
    <w:rsid w:val="00C75763"/>
    <w:rsid w:val="00C800C9"/>
    <w:rsid w:val="00C82133"/>
    <w:rsid w:val="00C8216F"/>
    <w:rsid w:val="00C83B86"/>
    <w:rsid w:val="00C870DF"/>
    <w:rsid w:val="00C904C9"/>
    <w:rsid w:val="00C908BA"/>
    <w:rsid w:val="00C92325"/>
    <w:rsid w:val="00C957CF"/>
    <w:rsid w:val="00C95FAE"/>
    <w:rsid w:val="00C96B52"/>
    <w:rsid w:val="00C97B7A"/>
    <w:rsid w:val="00CA0163"/>
    <w:rsid w:val="00CA0CCA"/>
    <w:rsid w:val="00CA309C"/>
    <w:rsid w:val="00CA315F"/>
    <w:rsid w:val="00CA5788"/>
    <w:rsid w:val="00CA6593"/>
    <w:rsid w:val="00CA6B0E"/>
    <w:rsid w:val="00CB24D6"/>
    <w:rsid w:val="00CB28F0"/>
    <w:rsid w:val="00CB2BEF"/>
    <w:rsid w:val="00CB3D0E"/>
    <w:rsid w:val="00CB6D5F"/>
    <w:rsid w:val="00CB71FF"/>
    <w:rsid w:val="00CC063A"/>
    <w:rsid w:val="00CC1D9A"/>
    <w:rsid w:val="00CC4334"/>
    <w:rsid w:val="00CC519B"/>
    <w:rsid w:val="00CC7592"/>
    <w:rsid w:val="00CC7BCF"/>
    <w:rsid w:val="00CC7C15"/>
    <w:rsid w:val="00CD0103"/>
    <w:rsid w:val="00CD21C3"/>
    <w:rsid w:val="00CD350C"/>
    <w:rsid w:val="00CD42BD"/>
    <w:rsid w:val="00CD4ADA"/>
    <w:rsid w:val="00CD4B58"/>
    <w:rsid w:val="00CD5E04"/>
    <w:rsid w:val="00CD76B9"/>
    <w:rsid w:val="00CE1891"/>
    <w:rsid w:val="00CE1E63"/>
    <w:rsid w:val="00CE21F6"/>
    <w:rsid w:val="00CE22A5"/>
    <w:rsid w:val="00CE2C8D"/>
    <w:rsid w:val="00CE31AE"/>
    <w:rsid w:val="00CE5D73"/>
    <w:rsid w:val="00CE6CDC"/>
    <w:rsid w:val="00CE6F43"/>
    <w:rsid w:val="00CE77D7"/>
    <w:rsid w:val="00CF274F"/>
    <w:rsid w:val="00CF31A7"/>
    <w:rsid w:val="00CF3EF0"/>
    <w:rsid w:val="00CF75D8"/>
    <w:rsid w:val="00D063C3"/>
    <w:rsid w:val="00D06DC6"/>
    <w:rsid w:val="00D074E2"/>
    <w:rsid w:val="00D078D8"/>
    <w:rsid w:val="00D11176"/>
    <w:rsid w:val="00D166C6"/>
    <w:rsid w:val="00D20327"/>
    <w:rsid w:val="00D22738"/>
    <w:rsid w:val="00D2291D"/>
    <w:rsid w:val="00D23242"/>
    <w:rsid w:val="00D23B94"/>
    <w:rsid w:val="00D24786"/>
    <w:rsid w:val="00D247DA"/>
    <w:rsid w:val="00D270A8"/>
    <w:rsid w:val="00D30063"/>
    <w:rsid w:val="00D310F1"/>
    <w:rsid w:val="00D3476F"/>
    <w:rsid w:val="00D40511"/>
    <w:rsid w:val="00D41537"/>
    <w:rsid w:val="00D44CBD"/>
    <w:rsid w:val="00D4552C"/>
    <w:rsid w:val="00D46582"/>
    <w:rsid w:val="00D46E25"/>
    <w:rsid w:val="00D472A6"/>
    <w:rsid w:val="00D50884"/>
    <w:rsid w:val="00D527E4"/>
    <w:rsid w:val="00D52A28"/>
    <w:rsid w:val="00D54AFF"/>
    <w:rsid w:val="00D5602F"/>
    <w:rsid w:val="00D57117"/>
    <w:rsid w:val="00D57B37"/>
    <w:rsid w:val="00D60E54"/>
    <w:rsid w:val="00D615DC"/>
    <w:rsid w:val="00D62D03"/>
    <w:rsid w:val="00D64A01"/>
    <w:rsid w:val="00D66436"/>
    <w:rsid w:val="00D66584"/>
    <w:rsid w:val="00D70C92"/>
    <w:rsid w:val="00D72DE4"/>
    <w:rsid w:val="00D73759"/>
    <w:rsid w:val="00D74EA1"/>
    <w:rsid w:val="00D77BA2"/>
    <w:rsid w:val="00D80888"/>
    <w:rsid w:val="00D80B24"/>
    <w:rsid w:val="00D84DE8"/>
    <w:rsid w:val="00D910F4"/>
    <w:rsid w:val="00D92D5A"/>
    <w:rsid w:val="00D93CE7"/>
    <w:rsid w:val="00D95C78"/>
    <w:rsid w:val="00D96DA6"/>
    <w:rsid w:val="00DA11D1"/>
    <w:rsid w:val="00DA2124"/>
    <w:rsid w:val="00DA30CB"/>
    <w:rsid w:val="00DA3238"/>
    <w:rsid w:val="00DA6061"/>
    <w:rsid w:val="00DA69C3"/>
    <w:rsid w:val="00DA788A"/>
    <w:rsid w:val="00DA7F93"/>
    <w:rsid w:val="00DB038C"/>
    <w:rsid w:val="00DB19AC"/>
    <w:rsid w:val="00DB6D68"/>
    <w:rsid w:val="00DC0CF8"/>
    <w:rsid w:val="00DC1CD3"/>
    <w:rsid w:val="00DC204D"/>
    <w:rsid w:val="00DC3666"/>
    <w:rsid w:val="00DC44DE"/>
    <w:rsid w:val="00DD2F80"/>
    <w:rsid w:val="00DD5147"/>
    <w:rsid w:val="00DD6D93"/>
    <w:rsid w:val="00DD73D9"/>
    <w:rsid w:val="00DD7A5D"/>
    <w:rsid w:val="00DE03CA"/>
    <w:rsid w:val="00DE1091"/>
    <w:rsid w:val="00DE31C8"/>
    <w:rsid w:val="00DE557C"/>
    <w:rsid w:val="00DE6638"/>
    <w:rsid w:val="00DF43CE"/>
    <w:rsid w:val="00DF5CFB"/>
    <w:rsid w:val="00DF7048"/>
    <w:rsid w:val="00DF795F"/>
    <w:rsid w:val="00E001F9"/>
    <w:rsid w:val="00E02823"/>
    <w:rsid w:val="00E05CC0"/>
    <w:rsid w:val="00E079BD"/>
    <w:rsid w:val="00E07DE7"/>
    <w:rsid w:val="00E11890"/>
    <w:rsid w:val="00E143DD"/>
    <w:rsid w:val="00E147AB"/>
    <w:rsid w:val="00E15969"/>
    <w:rsid w:val="00E15A18"/>
    <w:rsid w:val="00E16A19"/>
    <w:rsid w:val="00E16A47"/>
    <w:rsid w:val="00E16B20"/>
    <w:rsid w:val="00E21A1F"/>
    <w:rsid w:val="00E21AE3"/>
    <w:rsid w:val="00E25BE2"/>
    <w:rsid w:val="00E25F1A"/>
    <w:rsid w:val="00E3090B"/>
    <w:rsid w:val="00E30D73"/>
    <w:rsid w:val="00E33342"/>
    <w:rsid w:val="00E352B5"/>
    <w:rsid w:val="00E36DBB"/>
    <w:rsid w:val="00E37586"/>
    <w:rsid w:val="00E413B4"/>
    <w:rsid w:val="00E41583"/>
    <w:rsid w:val="00E42F54"/>
    <w:rsid w:val="00E4684B"/>
    <w:rsid w:val="00E47569"/>
    <w:rsid w:val="00E50AB9"/>
    <w:rsid w:val="00E50CD3"/>
    <w:rsid w:val="00E517C3"/>
    <w:rsid w:val="00E5446A"/>
    <w:rsid w:val="00E55B0E"/>
    <w:rsid w:val="00E55F0F"/>
    <w:rsid w:val="00E63713"/>
    <w:rsid w:val="00E63EE5"/>
    <w:rsid w:val="00E64B5D"/>
    <w:rsid w:val="00E65898"/>
    <w:rsid w:val="00E670AC"/>
    <w:rsid w:val="00E672D6"/>
    <w:rsid w:val="00E7301E"/>
    <w:rsid w:val="00E75EF2"/>
    <w:rsid w:val="00E762A1"/>
    <w:rsid w:val="00E762CA"/>
    <w:rsid w:val="00E76978"/>
    <w:rsid w:val="00E76B14"/>
    <w:rsid w:val="00E77D01"/>
    <w:rsid w:val="00E80A7C"/>
    <w:rsid w:val="00E82196"/>
    <w:rsid w:val="00E842AB"/>
    <w:rsid w:val="00E84D15"/>
    <w:rsid w:val="00E852D4"/>
    <w:rsid w:val="00E86A9D"/>
    <w:rsid w:val="00E86B6A"/>
    <w:rsid w:val="00E87872"/>
    <w:rsid w:val="00E87A97"/>
    <w:rsid w:val="00E91263"/>
    <w:rsid w:val="00E959B9"/>
    <w:rsid w:val="00E96137"/>
    <w:rsid w:val="00E96EA2"/>
    <w:rsid w:val="00EA2714"/>
    <w:rsid w:val="00EA2FAF"/>
    <w:rsid w:val="00EA36DD"/>
    <w:rsid w:val="00EA3BCB"/>
    <w:rsid w:val="00EA455A"/>
    <w:rsid w:val="00EB0904"/>
    <w:rsid w:val="00EB165A"/>
    <w:rsid w:val="00EB16BF"/>
    <w:rsid w:val="00EB4FFE"/>
    <w:rsid w:val="00EB6380"/>
    <w:rsid w:val="00EC104B"/>
    <w:rsid w:val="00EC185B"/>
    <w:rsid w:val="00EC1C71"/>
    <w:rsid w:val="00EC4E6E"/>
    <w:rsid w:val="00EC799D"/>
    <w:rsid w:val="00ED0445"/>
    <w:rsid w:val="00ED2A0A"/>
    <w:rsid w:val="00ED4407"/>
    <w:rsid w:val="00ED4EB8"/>
    <w:rsid w:val="00ED5330"/>
    <w:rsid w:val="00ED65F4"/>
    <w:rsid w:val="00ED6811"/>
    <w:rsid w:val="00EE2818"/>
    <w:rsid w:val="00EE3629"/>
    <w:rsid w:val="00EE408A"/>
    <w:rsid w:val="00EE56DA"/>
    <w:rsid w:val="00EE6DEE"/>
    <w:rsid w:val="00EE7D2A"/>
    <w:rsid w:val="00EE7F0E"/>
    <w:rsid w:val="00EF11A5"/>
    <w:rsid w:val="00EF48E4"/>
    <w:rsid w:val="00EF5770"/>
    <w:rsid w:val="00EF5C70"/>
    <w:rsid w:val="00F018E4"/>
    <w:rsid w:val="00F022CC"/>
    <w:rsid w:val="00F0390E"/>
    <w:rsid w:val="00F07161"/>
    <w:rsid w:val="00F1126C"/>
    <w:rsid w:val="00F11824"/>
    <w:rsid w:val="00F14B17"/>
    <w:rsid w:val="00F16C13"/>
    <w:rsid w:val="00F16E62"/>
    <w:rsid w:val="00F205FC"/>
    <w:rsid w:val="00F20EE9"/>
    <w:rsid w:val="00F22D8A"/>
    <w:rsid w:val="00F234C4"/>
    <w:rsid w:val="00F24C4E"/>
    <w:rsid w:val="00F25DDA"/>
    <w:rsid w:val="00F32B75"/>
    <w:rsid w:val="00F33E70"/>
    <w:rsid w:val="00F34518"/>
    <w:rsid w:val="00F35072"/>
    <w:rsid w:val="00F35E58"/>
    <w:rsid w:val="00F3688D"/>
    <w:rsid w:val="00F37589"/>
    <w:rsid w:val="00F41B40"/>
    <w:rsid w:val="00F42340"/>
    <w:rsid w:val="00F42DFB"/>
    <w:rsid w:val="00F42FCC"/>
    <w:rsid w:val="00F444E4"/>
    <w:rsid w:val="00F46225"/>
    <w:rsid w:val="00F500C6"/>
    <w:rsid w:val="00F51503"/>
    <w:rsid w:val="00F526CF"/>
    <w:rsid w:val="00F52B40"/>
    <w:rsid w:val="00F5362B"/>
    <w:rsid w:val="00F538C4"/>
    <w:rsid w:val="00F56B53"/>
    <w:rsid w:val="00F57858"/>
    <w:rsid w:val="00F578EF"/>
    <w:rsid w:val="00F60EB1"/>
    <w:rsid w:val="00F62404"/>
    <w:rsid w:val="00F63E49"/>
    <w:rsid w:val="00F6559B"/>
    <w:rsid w:val="00F66733"/>
    <w:rsid w:val="00F765E3"/>
    <w:rsid w:val="00F8078E"/>
    <w:rsid w:val="00F819C6"/>
    <w:rsid w:val="00F828D0"/>
    <w:rsid w:val="00F83046"/>
    <w:rsid w:val="00F83BF8"/>
    <w:rsid w:val="00F85419"/>
    <w:rsid w:val="00F8698D"/>
    <w:rsid w:val="00F9113B"/>
    <w:rsid w:val="00F91602"/>
    <w:rsid w:val="00F919EB"/>
    <w:rsid w:val="00F91CB4"/>
    <w:rsid w:val="00F9269B"/>
    <w:rsid w:val="00F94217"/>
    <w:rsid w:val="00F95B25"/>
    <w:rsid w:val="00F97E36"/>
    <w:rsid w:val="00FA0629"/>
    <w:rsid w:val="00FA30E2"/>
    <w:rsid w:val="00FA3B35"/>
    <w:rsid w:val="00FA3E4E"/>
    <w:rsid w:val="00FA6BED"/>
    <w:rsid w:val="00FB02AD"/>
    <w:rsid w:val="00FB0F94"/>
    <w:rsid w:val="00FB39D2"/>
    <w:rsid w:val="00FB3E94"/>
    <w:rsid w:val="00FC0344"/>
    <w:rsid w:val="00FC39A7"/>
    <w:rsid w:val="00FC5647"/>
    <w:rsid w:val="00FC6765"/>
    <w:rsid w:val="00FC70B0"/>
    <w:rsid w:val="00FC7B55"/>
    <w:rsid w:val="00FC7C74"/>
    <w:rsid w:val="00FD05B0"/>
    <w:rsid w:val="00FD08BF"/>
    <w:rsid w:val="00FD1789"/>
    <w:rsid w:val="00FD2AF2"/>
    <w:rsid w:val="00FD53E3"/>
    <w:rsid w:val="00FD72B7"/>
    <w:rsid w:val="00FD7FA3"/>
    <w:rsid w:val="00FE2317"/>
    <w:rsid w:val="00FE2827"/>
    <w:rsid w:val="00FE2EB3"/>
    <w:rsid w:val="00FE2F97"/>
    <w:rsid w:val="00FE3648"/>
    <w:rsid w:val="00FE3D7A"/>
    <w:rsid w:val="00FE4136"/>
    <w:rsid w:val="00FE5743"/>
    <w:rsid w:val="00FE7D8A"/>
    <w:rsid w:val="00FF2EAB"/>
    <w:rsid w:val="00FF52DC"/>
    <w:rsid w:val="010158D6"/>
    <w:rsid w:val="01176EA7"/>
    <w:rsid w:val="013218D5"/>
    <w:rsid w:val="01362433"/>
    <w:rsid w:val="01395070"/>
    <w:rsid w:val="014063FE"/>
    <w:rsid w:val="01456D76"/>
    <w:rsid w:val="0149332C"/>
    <w:rsid w:val="015205E8"/>
    <w:rsid w:val="015E118B"/>
    <w:rsid w:val="01633B0E"/>
    <w:rsid w:val="016519C1"/>
    <w:rsid w:val="016A6BD7"/>
    <w:rsid w:val="017917F2"/>
    <w:rsid w:val="017B1016"/>
    <w:rsid w:val="01877B89"/>
    <w:rsid w:val="019B1886"/>
    <w:rsid w:val="01A249C3"/>
    <w:rsid w:val="01A54BB4"/>
    <w:rsid w:val="01B54B2A"/>
    <w:rsid w:val="01BB3CD7"/>
    <w:rsid w:val="01CA6EDA"/>
    <w:rsid w:val="01D54643"/>
    <w:rsid w:val="01E8172D"/>
    <w:rsid w:val="01F80A87"/>
    <w:rsid w:val="020531A4"/>
    <w:rsid w:val="020614DF"/>
    <w:rsid w:val="02070BB3"/>
    <w:rsid w:val="02153068"/>
    <w:rsid w:val="021C29C7"/>
    <w:rsid w:val="022B2C0A"/>
    <w:rsid w:val="02405F8A"/>
    <w:rsid w:val="02421D02"/>
    <w:rsid w:val="02442A6D"/>
    <w:rsid w:val="024B792C"/>
    <w:rsid w:val="025C7FD3"/>
    <w:rsid w:val="02637D1E"/>
    <w:rsid w:val="02661E94"/>
    <w:rsid w:val="02681031"/>
    <w:rsid w:val="02832A46"/>
    <w:rsid w:val="028F0B41"/>
    <w:rsid w:val="029A38EC"/>
    <w:rsid w:val="02BD63A8"/>
    <w:rsid w:val="02BE3A7E"/>
    <w:rsid w:val="02C1356F"/>
    <w:rsid w:val="02DA719F"/>
    <w:rsid w:val="02DC5CB3"/>
    <w:rsid w:val="02E828A9"/>
    <w:rsid w:val="03083594"/>
    <w:rsid w:val="030A6CC4"/>
    <w:rsid w:val="032064E7"/>
    <w:rsid w:val="03253AFD"/>
    <w:rsid w:val="034846B1"/>
    <w:rsid w:val="034C108A"/>
    <w:rsid w:val="034C4525"/>
    <w:rsid w:val="03604B36"/>
    <w:rsid w:val="036421EB"/>
    <w:rsid w:val="036B6853"/>
    <w:rsid w:val="036C4CB6"/>
    <w:rsid w:val="03736C2E"/>
    <w:rsid w:val="03906A9D"/>
    <w:rsid w:val="03A762C0"/>
    <w:rsid w:val="03AD5D6D"/>
    <w:rsid w:val="03B66504"/>
    <w:rsid w:val="03B92498"/>
    <w:rsid w:val="03BB7FBE"/>
    <w:rsid w:val="03BF00DE"/>
    <w:rsid w:val="03C83BF5"/>
    <w:rsid w:val="03C86237"/>
    <w:rsid w:val="03CC21CB"/>
    <w:rsid w:val="03D90444"/>
    <w:rsid w:val="03DB7EF1"/>
    <w:rsid w:val="03E05C76"/>
    <w:rsid w:val="03F04C16"/>
    <w:rsid w:val="03F5639E"/>
    <w:rsid w:val="03F90AE6"/>
    <w:rsid w:val="040A684F"/>
    <w:rsid w:val="040E335E"/>
    <w:rsid w:val="04131BA8"/>
    <w:rsid w:val="042F62B6"/>
    <w:rsid w:val="043C3B46"/>
    <w:rsid w:val="044C330C"/>
    <w:rsid w:val="04626DD3"/>
    <w:rsid w:val="04835C1A"/>
    <w:rsid w:val="04874344"/>
    <w:rsid w:val="048D038D"/>
    <w:rsid w:val="04AC7907"/>
    <w:rsid w:val="04AD0F0D"/>
    <w:rsid w:val="04B73624"/>
    <w:rsid w:val="04B85ED2"/>
    <w:rsid w:val="04BD38C2"/>
    <w:rsid w:val="04C335CE"/>
    <w:rsid w:val="04CB4231"/>
    <w:rsid w:val="04D035F5"/>
    <w:rsid w:val="04DE21B6"/>
    <w:rsid w:val="04DE59C9"/>
    <w:rsid w:val="04E856DB"/>
    <w:rsid w:val="04F33787"/>
    <w:rsid w:val="05096457"/>
    <w:rsid w:val="051200B1"/>
    <w:rsid w:val="05121E5F"/>
    <w:rsid w:val="051F632A"/>
    <w:rsid w:val="05264C4A"/>
    <w:rsid w:val="053578FC"/>
    <w:rsid w:val="05540DF4"/>
    <w:rsid w:val="05573D16"/>
    <w:rsid w:val="055E4422"/>
    <w:rsid w:val="056E79A9"/>
    <w:rsid w:val="056F72B2"/>
    <w:rsid w:val="05816FE5"/>
    <w:rsid w:val="05860158"/>
    <w:rsid w:val="058A4589"/>
    <w:rsid w:val="0591547A"/>
    <w:rsid w:val="05AB5E10"/>
    <w:rsid w:val="05AC22B4"/>
    <w:rsid w:val="05AF3B52"/>
    <w:rsid w:val="05B42F17"/>
    <w:rsid w:val="05B9052D"/>
    <w:rsid w:val="05C173E2"/>
    <w:rsid w:val="05C70E9C"/>
    <w:rsid w:val="05CD7A79"/>
    <w:rsid w:val="05D11D1B"/>
    <w:rsid w:val="05D30F88"/>
    <w:rsid w:val="05E337FC"/>
    <w:rsid w:val="05E94865"/>
    <w:rsid w:val="05E97064"/>
    <w:rsid w:val="05EC5057"/>
    <w:rsid w:val="060A0AF3"/>
    <w:rsid w:val="060B5DEA"/>
    <w:rsid w:val="061816F7"/>
    <w:rsid w:val="06243046"/>
    <w:rsid w:val="0658762B"/>
    <w:rsid w:val="066E57BB"/>
    <w:rsid w:val="066E7569"/>
    <w:rsid w:val="068813F6"/>
    <w:rsid w:val="069F3BC7"/>
    <w:rsid w:val="06A44D39"/>
    <w:rsid w:val="06A967F3"/>
    <w:rsid w:val="06F86E33"/>
    <w:rsid w:val="0708176C"/>
    <w:rsid w:val="0709260D"/>
    <w:rsid w:val="070E2AFA"/>
    <w:rsid w:val="0721282E"/>
    <w:rsid w:val="073A38EF"/>
    <w:rsid w:val="073F2B9E"/>
    <w:rsid w:val="075041DD"/>
    <w:rsid w:val="077B143A"/>
    <w:rsid w:val="07852893"/>
    <w:rsid w:val="07862691"/>
    <w:rsid w:val="0790350F"/>
    <w:rsid w:val="079A523F"/>
    <w:rsid w:val="07A06338"/>
    <w:rsid w:val="07C338E5"/>
    <w:rsid w:val="07CA6A21"/>
    <w:rsid w:val="07E5026A"/>
    <w:rsid w:val="07F817E1"/>
    <w:rsid w:val="07FA36D0"/>
    <w:rsid w:val="080271F7"/>
    <w:rsid w:val="080A32C2"/>
    <w:rsid w:val="08193505"/>
    <w:rsid w:val="081A3AF1"/>
    <w:rsid w:val="081E77A0"/>
    <w:rsid w:val="0832587A"/>
    <w:rsid w:val="08332819"/>
    <w:rsid w:val="08381BDD"/>
    <w:rsid w:val="084A1910"/>
    <w:rsid w:val="085A5FF7"/>
    <w:rsid w:val="08751B62"/>
    <w:rsid w:val="08830C4C"/>
    <w:rsid w:val="088766C0"/>
    <w:rsid w:val="089B03BE"/>
    <w:rsid w:val="08BC0A60"/>
    <w:rsid w:val="08C416C3"/>
    <w:rsid w:val="08CA47FF"/>
    <w:rsid w:val="08CC4A1B"/>
    <w:rsid w:val="08CC67C9"/>
    <w:rsid w:val="08D10F41"/>
    <w:rsid w:val="08D163F6"/>
    <w:rsid w:val="08E23B4D"/>
    <w:rsid w:val="08E41D65"/>
    <w:rsid w:val="08E7265B"/>
    <w:rsid w:val="09023F99"/>
    <w:rsid w:val="09067F2D"/>
    <w:rsid w:val="09267C87"/>
    <w:rsid w:val="092E1232"/>
    <w:rsid w:val="09434CDD"/>
    <w:rsid w:val="094921B7"/>
    <w:rsid w:val="09502F56"/>
    <w:rsid w:val="0951179A"/>
    <w:rsid w:val="0955056D"/>
    <w:rsid w:val="096B4234"/>
    <w:rsid w:val="096B51E5"/>
    <w:rsid w:val="096D58B6"/>
    <w:rsid w:val="097529BD"/>
    <w:rsid w:val="097A07E5"/>
    <w:rsid w:val="099068C6"/>
    <w:rsid w:val="09AA6B0A"/>
    <w:rsid w:val="09AB3AC2"/>
    <w:rsid w:val="09AD2157"/>
    <w:rsid w:val="09AF2373"/>
    <w:rsid w:val="09C501B8"/>
    <w:rsid w:val="09C851E3"/>
    <w:rsid w:val="09D678FF"/>
    <w:rsid w:val="09D771D4"/>
    <w:rsid w:val="09D92F4C"/>
    <w:rsid w:val="09DB7DD1"/>
    <w:rsid w:val="09E0077E"/>
    <w:rsid w:val="09E142C6"/>
    <w:rsid w:val="09E17A2B"/>
    <w:rsid w:val="09E2251E"/>
    <w:rsid w:val="09E55D95"/>
    <w:rsid w:val="09E560CA"/>
    <w:rsid w:val="09E61947"/>
    <w:rsid w:val="09ED5CFB"/>
    <w:rsid w:val="09EF7083"/>
    <w:rsid w:val="09F44A97"/>
    <w:rsid w:val="0A0B03D4"/>
    <w:rsid w:val="0A0E0220"/>
    <w:rsid w:val="0A0E6FC6"/>
    <w:rsid w:val="0A2148F3"/>
    <w:rsid w:val="0A2B39C0"/>
    <w:rsid w:val="0A3D797F"/>
    <w:rsid w:val="0A4343BF"/>
    <w:rsid w:val="0A434869"/>
    <w:rsid w:val="0A4F3AEB"/>
    <w:rsid w:val="0A603D1B"/>
    <w:rsid w:val="0A6273E5"/>
    <w:rsid w:val="0A643FF1"/>
    <w:rsid w:val="0A7541C3"/>
    <w:rsid w:val="0A917CCA"/>
    <w:rsid w:val="0A925106"/>
    <w:rsid w:val="0A96708F"/>
    <w:rsid w:val="0AA52C4D"/>
    <w:rsid w:val="0AD22346"/>
    <w:rsid w:val="0AD876A7"/>
    <w:rsid w:val="0ADD02D3"/>
    <w:rsid w:val="0ADD4CBE"/>
    <w:rsid w:val="0AE97309"/>
    <w:rsid w:val="0AF70E61"/>
    <w:rsid w:val="0B0E131B"/>
    <w:rsid w:val="0B38199F"/>
    <w:rsid w:val="0B445968"/>
    <w:rsid w:val="0B495DD9"/>
    <w:rsid w:val="0B5A00BC"/>
    <w:rsid w:val="0B5C4ADC"/>
    <w:rsid w:val="0B5D57D5"/>
    <w:rsid w:val="0B61144B"/>
    <w:rsid w:val="0B6B3A57"/>
    <w:rsid w:val="0B6E6353"/>
    <w:rsid w:val="0B753148"/>
    <w:rsid w:val="0B756CA4"/>
    <w:rsid w:val="0B8769D7"/>
    <w:rsid w:val="0B9C2483"/>
    <w:rsid w:val="0B9C6927"/>
    <w:rsid w:val="0BB91287"/>
    <w:rsid w:val="0BC33D8F"/>
    <w:rsid w:val="0BD7795F"/>
    <w:rsid w:val="0BD95485"/>
    <w:rsid w:val="0C1B5D02"/>
    <w:rsid w:val="0C1C75FE"/>
    <w:rsid w:val="0C2D5D58"/>
    <w:rsid w:val="0C48260B"/>
    <w:rsid w:val="0C8F3D96"/>
    <w:rsid w:val="0C974557"/>
    <w:rsid w:val="0CA13776"/>
    <w:rsid w:val="0CA6122A"/>
    <w:rsid w:val="0CAD6B71"/>
    <w:rsid w:val="0CB622C0"/>
    <w:rsid w:val="0CBD4DA7"/>
    <w:rsid w:val="0CCC6D98"/>
    <w:rsid w:val="0CCE1F97"/>
    <w:rsid w:val="0CD05B72"/>
    <w:rsid w:val="0D074274"/>
    <w:rsid w:val="0D116EA1"/>
    <w:rsid w:val="0D1B4866"/>
    <w:rsid w:val="0D270472"/>
    <w:rsid w:val="0D3B3F1D"/>
    <w:rsid w:val="0D5F7C0C"/>
    <w:rsid w:val="0D632669"/>
    <w:rsid w:val="0D7336B7"/>
    <w:rsid w:val="0D7E5C3A"/>
    <w:rsid w:val="0D7F02AE"/>
    <w:rsid w:val="0D800D43"/>
    <w:rsid w:val="0D821B4C"/>
    <w:rsid w:val="0D921D8F"/>
    <w:rsid w:val="0D9F26FE"/>
    <w:rsid w:val="0DA10224"/>
    <w:rsid w:val="0DA966D2"/>
    <w:rsid w:val="0DB04E23"/>
    <w:rsid w:val="0DB22432"/>
    <w:rsid w:val="0DBA12E6"/>
    <w:rsid w:val="0DBF06AB"/>
    <w:rsid w:val="0DCE5FCA"/>
    <w:rsid w:val="0DCF1345"/>
    <w:rsid w:val="0DE545B5"/>
    <w:rsid w:val="0E097B78"/>
    <w:rsid w:val="0E0D1416"/>
    <w:rsid w:val="0E1A3B33"/>
    <w:rsid w:val="0E213113"/>
    <w:rsid w:val="0E285C93"/>
    <w:rsid w:val="0E3E1923"/>
    <w:rsid w:val="0E481524"/>
    <w:rsid w:val="0E5C172E"/>
    <w:rsid w:val="0E7A6770"/>
    <w:rsid w:val="0E83792A"/>
    <w:rsid w:val="0E8A1FB1"/>
    <w:rsid w:val="0E8A2A67"/>
    <w:rsid w:val="0E903DF5"/>
    <w:rsid w:val="0E9D0081"/>
    <w:rsid w:val="0E9D0200"/>
    <w:rsid w:val="0EAF4BC3"/>
    <w:rsid w:val="0EBA696E"/>
    <w:rsid w:val="0EBC435A"/>
    <w:rsid w:val="0EC51CF1"/>
    <w:rsid w:val="0ECA5559"/>
    <w:rsid w:val="0ECC307F"/>
    <w:rsid w:val="0ECF491D"/>
    <w:rsid w:val="0ED1528F"/>
    <w:rsid w:val="0ED97325"/>
    <w:rsid w:val="0EE303C9"/>
    <w:rsid w:val="0EE57E6C"/>
    <w:rsid w:val="0EF4230F"/>
    <w:rsid w:val="0EF75421"/>
    <w:rsid w:val="0EF95E3E"/>
    <w:rsid w:val="0EFB272B"/>
    <w:rsid w:val="0EFB5712"/>
    <w:rsid w:val="0F01534F"/>
    <w:rsid w:val="0F040A6B"/>
    <w:rsid w:val="0F0617AE"/>
    <w:rsid w:val="0F0928DE"/>
    <w:rsid w:val="0F1B7530"/>
    <w:rsid w:val="0F1D1FA4"/>
    <w:rsid w:val="0F297BE7"/>
    <w:rsid w:val="0F2E7896"/>
    <w:rsid w:val="0F31654C"/>
    <w:rsid w:val="0F3A27A7"/>
    <w:rsid w:val="0F3F7CF5"/>
    <w:rsid w:val="0F5C4047"/>
    <w:rsid w:val="0F694D72"/>
    <w:rsid w:val="0F696B20"/>
    <w:rsid w:val="0F7D149F"/>
    <w:rsid w:val="0F865924"/>
    <w:rsid w:val="0F9B0CA3"/>
    <w:rsid w:val="0F9F003C"/>
    <w:rsid w:val="0FA4224E"/>
    <w:rsid w:val="0FA83AEC"/>
    <w:rsid w:val="0FAB78D4"/>
    <w:rsid w:val="0FAE09D7"/>
    <w:rsid w:val="0FB22F76"/>
    <w:rsid w:val="0FFC3E38"/>
    <w:rsid w:val="1001144E"/>
    <w:rsid w:val="10032FEE"/>
    <w:rsid w:val="100D2DB9"/>
    <w:rsid w:val="10183048"/>
    <w:rsid w:val="101B0335"/>
    <w:rsid w:val="101E3DAE"/>
    <w:rsid w:val="101F4F0A"/>
    <w:rsid w:val="10255DD0"/>
    <w:rsid w:val="103B4960"/>
    <w:rsid w:val="10483483"/>
    <w:rsid w:val="1053332C"/>
    <w:rsid w:val="10565840"/>
    <w:rsid w:val="10635216"/>
    <w:rsid w:val="10635C65"/>
    <w:rsid w:val="106C2D6C"/>
    <w:rsid w:val="106D2E1A"/>
    <w:rsid w:val="107B6AC7"/>
    <w:rsid w:val="108D4BAC"/>
    <w:rsid w:val="10947BCD"/>
    <w:rsid w:val="10971757"/>
    <w:rsid w:val="109E13FC"/>
    <w:rsid w:val="10B85FB1"/>
    <w:rsid w:val="10CD5B6B"/>
    <w:rsid w:val="10DE44CF"/>
    <w:rsid w:val="10E072B6"/>
    <w:rsid w:val="10E50F81"/>
    <w:rsid w:val="10E84C83"/>
    <w:rsid w:val="10EA3C90"/>
    <w:rsid w:val="10EF54A9"/>
    <w:rsid w:val="10F04A51"/>
    <w:rsid w:val="10F42A16"/>
    <w:rsid w:val="10F468BD"/>
    <w:rsid w:val="10F6265B"/>
    <w:rsid w:val="110F7B9B"/>
    <w:rsid w:val="112278CE"/>
    <w:rsid w:val="112C6057"/>
    <w:rsid w:val="112F3BCA"/>
    <w:rsid w:val="113373E5"/>
    <w:rsid w:val="113F222E"/>
    <w:rsid w:val="1146085A"/>
    <w:rsid w:val="11511F61"/>
    <w:rsid w:val="115F467E"/>
    <w:rsid w:val="11717F0E"/>
    <w:rsid w:val="118E3DE8"/>
    <w:rsid w:val="119B31DD"/>
    <w:rsid w:val="119D183C"/>
    <w:rsid w:val="119E0B03"/>
    <w:rsid w:val="11D8177B"/>
    <w:rsid w:val="11E927B1"/>
    <w:rsid w:val="11F272A1"/>
    <w:rsid w:val="11F34DC7"/>
    <w:rsid w:val="11F54818"/>
    <w:rsid w:val="11F72B09"/>
    <w:rsid w:val="120A6D04"/>
    <w:rsid w:val="121F5BBC"/>
    <w:rsid w:val="1222042E"/>
    <w:rsid w:val="122F3B9C"/>
    <w:rsid w:val="124A70DD"/>
    <w:rsid w:val="12563668"/>
    <w:rsid w:val="125E4936"/>
    <w:rsid w:val="12753066"/>
    <w:rsid w:val="127B54E8"/>
    <w:rsid w:val="127E28E2"/>
    <w:rsid w:val="129B7938"/>
    <w:rsid w:val="12C77B61"/>
    <w:rsid w:val="12CF76F9"/>
    <w:rsid w:val="12DA1AE3"/>
    <w:rsid w:val="12DD44FB"/>
    <w:rsid w:val="12E070F9"/>
    <w:rsid w:val="130A3DA1"/>
    <w:rsid w:val="1314481A"/>
    <w:rsid w:val="13182AE4"/>
    <w:rsid w:val="131E2317"/>
    <w:rsid w:val="13285133"/>
    <w:rsid w:val="1331204B"/>
    <w:rsid w:val="13314807"/>
    <w:rsid w:val="133438E9"/>
    <w:rsid w:val="133A105E"/>
    <w:rsid w:val="13497394"/>
    <w:rsid w:val="13543915"/>
    <w:rsid w:val="137361BF"/>
    <w:rsid w:val="13737F6D"/>
    <w:rsid w:val="13741F37"/>
    <w:rsid w:val="138F4D8F"/>
    <w:rsid w:val="13952AA9"/>
    <w:rsid w:val="13A46379"/>
    <w:rsid w:val="13D72819"/>
    <w:rsid w:val="13E807D7"/>
    <w:rsid w:val="13F6294C"/>
    <w:rsid w:val="14054A2E"/>
    <w:rsid w:val="14186D67"/>
    <w:rsid w:val="141A79B4"/>
    <w:rsid w:val="141F20CF"/>
    <w:rsid w:val="142A024F"/>
    <w:rsid w:val="142B74EC"/>
    <w:rsid w:val="14531B4D"/>
    <w:rsid w:val="145F6743"/>
    <w:rsid w:val="1461070D"/>
    <w:rsid w:val="14733F9D"/>
    <w:rsid w:val="14752C60"/>
    <w:rsid w:val="147D266F"/>
    <w:rsid w:val="148D3859"/>
    <w:rsid w:val="14934A2B"/>
    <w:rsid w:val="149621BD"/>
    <w:rsid w:val="14B47DB3"/>
    <w:rsid w:val="14C0633D"/>
    <w:rsid w:val="14C47272"/>
    <w:rsid w:val="14CE0B2A"/>
    <w:rsid w:val="14FC0436"/>
    <w:rsid w:val="14FC1476"/>
    <w:rsid w:val="14FE41AE"/>
    <w:rsid w:val="150572EB"/>
    <w:rsid w:val="151B08BC"/>
    <w:rsid w:val="151E03AD"/>
    <w:rsid w:val="15217498"/>
    <w:rsid w:val="15275EB7"/>
    <w:rsid w:val="153479AD"/>
    <w:rsid w:val="155344FA"/>
    <w:rsid w:val="15576CFC"/>
    <w:rsid w:val="15704A85"/>
    <w:rsid w:val="157601E9"/>
    <w:rsid w:val="15A05265"/>
    <w:rsid w:val="15C5749F"/>
    <w:rsid w:val="15DA0777"/>
    <w:rsid w:val="15FC29A5"/>
    <w:rsid w:val="16020AF9"/>
    <w:rsid w:val="1614410E"/>
    <w:rsid w:val="161F43DC"/>
    <w:rsid w:val="16223083"/>
    <w:rsid w:val="16272E7D"/>
    <w:rsid w:val="162B173B"/>
    <w:rsid w:val="162E461F"/>
    <w:rsid w:val="164107F7"/>
    <w:rsid w:val="16414353"/>
    <w:rsid w:val="1651030E"/>
    <w:rsid w:val="16617779"/>
    <w:rsid w:val="166278B3"/>
    <w:rsid w:val="16677B31"/>
    <w:rsid w:val="166C5F31"/>
    <w:rsid w:val="166D339A"/>
    <w:rsid w:val="16797F90"/>
    <w:rsid w:val="167A7865"/>
    <w:rsid w:val="167D126A"/>
    <w:rsid w:val="167E7F2A"/>
    <w:rsid w:val="168626AD"/>
    <w:rsid w:val="16A07CA5"/>
    <w:rsid w:val="16A11588"/>
    <w:rsid w:val="16A91A89"/>
    <w:rsid w:val="16B94831"/>
    <w:rsid w:val="16DD522E"/>
    <w:rsid w:val="16E34234"/>
    <w:rsid w:val="16E74D15"/>
    <w:rsid w:val="16EF2001"/>
    <w:rsid w:val="16F13F7E"/>
    <w:rsid w:val="17161871"/>
    <w:rsid w:val="171721CF"/>
    <w:rsid w:val="171B0B91"/>
    <w:rsid w:val="17214184"/>
    <w:rsid w:val="172B6DB1"/>
    <w:rsid w:val="173043C7"/>
    <w:rsid w:val="173F0A02"/>
    <w:rsid w:val="175B4C99"/>
    <w:rsid w:val="17650515"/>
    <w:rsid w:val="179606CE"/>
    <w:rsid w:val="17AD104E"/>
    <w:rsid w:val="17AF79E2"/>
    <w:rsid w:val="17B3202D"/>
    <w:rsid w:val="17BA3E11"/>
    <w:rsid w:val="17C57205"/>
    <w:rsid w:val="17CD16F8"/>
    <w:rsid w:val="17CF3BE0"/>
    <w:rsid w:val="17DD00AB"/>
    <w:rsid w:val="17DF3F72"/>
    <w:rsid w:val="17E85D70"/>
    <w:rsid w:val="17FE0021"/>
    <w:rsid w:val="181567A7"/>
    <w:rsid w:val="182E73E3"/>
    <w:rsid w:val="18351C95"/>
    <w:rsid w:val="18414ADE"/>
    <w:rsid w:val="1853036D"/>
    <w:rsid w:val="185365BF"/>
    <w:rsid w:val="185D2F9A"/>
    <w:rsid w:val="185D614B"/>
    <w:rsid w:val="1864257A"/>
    <w:rsid w:val="187D53EA"/>
    <w:rsid w:val="18971B5C"/>
    <w:rsid w:val="189B05EB"/>
    <w:rsid w:val="18A60DE5"/>
    <w:rsid w:val="18AB1F57"/>
    <w:rsid w:val="18B352B0"/>
    <w:rsid w:val="18B84674"/>
    <w:rsid w:val="18C406DA"/>
    <w:rsid w:val="18C80D5B"/>
    <w:rsid w:val="18C96881"/>
    <w:rsid w:val="18CB2AF9"/>
    <w:rsid w:val="18E611E1"/>
    <w:rsid w:val="18FB3B7E"/>
    <w:rsid w:val="18FC6C57"/>
    <w:rsid w:val="19017DC9"/>
    <w:rsid w:val="190D49C0"/>
    <w:rsid w:val="19100EA4"/>
    <w:rsid w:val="191C01B2"/>
    <w:rsid w:val="191E097B"/>
    <w:rsid w:val="193B3BD1"/>
    <w:rsid w:val="19526877"/>
    <w:rsid w:val="196D545F"/>
    <w:rsid w:val="197C1B46"/>
    <w:rsid w:val="197E74AE"/>
    <w:rsid w:val="197E7D68"/>
    <w:rsid w:val="19882298"/>
    <w:rsid w:val="198D31B6"/>
    <w:rsid w:val="199B1FCC"/>
    <w:rsid w:val="19A03A86"/>
    <w:rsid w:val="19B704CD"/>
    <w:rsid w:val="19BE5CBA"/>
    <w:rsid w:val="19CA465F"/>
    <w:rsid w:val="19CE2DCF"/>
    <w:rsid w:val="19CF1C75"/>
    <w:rsid w:val="19EC2827"/>
    <w:rsid w:val="19EC4F9F"/>
    <w:rsid w:val="19EF40C6"/>
    <w:rsid w:val="19F45B80"/>
    <w:rsid w:val="19F80A63"/>
    <w:rsid w:val="1A082D25"/>
    <w:rsid w:val="1A0A0EFF"/>
    <w:rsid w:val="1A293A7B"/>
    <w:rsid w:val="1A302507"/>
    <w:rsid w:val="1A3D7527"/>
    <w:rsid w:val="1A4F2DB6"/>
    <w:rsid w:val="1A506CC3"/>
    <w:rsid w:val="1A50725A"/>
    <w:rsid w:val="1A530156"/>
    <w:rsid w:val="1A5605E9"/>
    <w:rsid w:val="1A606D71"/>
    <w:rsid w:val="1A69712D"/>
    <w:rsid w:val="1A6C5716"/>
    <w:rsid w:val="1A72454A"/>
    <w:rsid w:val="1A7A3F63"/>
    <w:rsid w:val="1A8707A2"/>
    <w:rsid w:val="1A8769F4"/>
    <w:rsid w:val="1A974E89"/>
    <w:rsid w:val="1A98475D"/>
    <w:rsid w:val="1A9A6727"/>
    <w:rsid w:val="1A9D3888"/>
    <w:rsid w:val="1AAD645B"/>
    <w:rsid w:val="1AC11410"/>
    <w:rsid w:val="1AD75285"/>
    <w:rsid w:val="1AEB6F83"/>
    <w:rsid w:val="1B01065C"/>
    <w:rsid w:val="1B05682F"/>
    <w:rsid w:val="1B1069E9"/>
    <w:rsid w:val="1B2A70AB"/>
    <w:rsid w:val="1B3B1CB8"/>
    <w:rsid w:val="1B607DF3"/>
    <w:rsid w:val="1B6470C8"/>
    <w:rsid w:val="1B6663E5"/>
    <w:rsid w:val="1B695392"/>
    <w:rsid w:val="1B80591D"/>
    <w:rsid w:val="1B950C9D"/>
    <w:rsid w:val="1B991496"/>
    <w:rsid w:val="1BA334FB"/>
    <w:rsid w:val="1BB9498B"/>
    <w:rsid w:val="1BBB516C"/>
    <w:rsid w:val="1BD6553D"/>
    <w:rsid w:val="1BE21353"/>
    <w:rsid w:val="1BEA1354"/>
    <w:rsid w:val="1C031960"/>
    <w:rsid w:val="1C054074"/>
    <w:rsid w:val="1C0F4EF3"/>
    <w:rsid w:val="1C1147C7"/>
    <w:rsid w:val="1C16002F"/>
    <w:rsid w:val="1C2036D9"/>
    <w:rsid w:val="1C2F10F1"/>
    <w:rsid w:val="1C322CA5"/>
    <w:rsid w:val="1C481525"/>
    <w:rsid w:val="1C4A5F2B"/>
    <w:rsid w:val="1C4E5A1B"/>
    <w:rsid w:val="1C5B1EE6"/>
    <w:rsid w:val="1C7A4347"/>
    <w:rsid w:val="1C827473"/>
    <w:rsid w:val="1C896A53"/>
    <w:rsid w:val="1C8A6328"/>
    <w:rsid w:val="1C901B90"/>
    <w:rsid w:val="1C93342E"/>
    <w:rsid w:val="1CCA0171"/>
    <w:rsid w:val="1CDD6D9F"/>
    <w:rsid w:val="1CE74CE3"/>
    <w:rsid w:val="1CF20976"/>
    <w:rsid w:val="1CFF0AC4"/>
    <w:rsid w:val="1D04257E"/>
    <w:rsid w:val="1D081EDA"/>
    <w:rsid w:val="1D1508D2"/>
    <w:rsid w:val="1D1548C2"/>
    <w:rsid w:val="1D232A04"/>
    <w:rsid w:val="1D2D3883"/>
    <w:rsid w:val="1D2E1998"/>
    <w:rsid w:val="1D37025D"/>
    <w:rsid w:val="1D3732DE"/>
    <w:rsid w:val="1D440716"/>
    <w:rsid w:val="1D4E37F9"/>
    <w:rsid w:val="1D5C7CC4"/>
    <w:rsid w:val="1D65301C"/>
    <w:rsid w:val="1D990F18"/>
    <w:rsid w:val="1D9A07EC"/>
    <w:rsid w:val="1DB05C50"/>
    <w:rsid w:val="1DB56386"/>
    <w:rsid w:val="1DCD0BC2"/>
    <w:rsid w:val="1DD261D8"/>
    <w:rsid w:val="1DD65CC8"/>
    <w:rsid w:val="1DF47C4C"/>
    <w:rsid w:val="1DF47EFC"/>
    <w:rsid w:val="1E053DA9"/>
    <w:rsid w:val="1E0C25AC"/>
    <w:rsid w:val="1E0F209D"/>
    <w:rsid w:val="1E202BFC"/>
    <w:rsid w:val="1E260BA2"/>
    <w:rsid w:val="1E2E60EA"/>
    <w:rsid w:val="1E3119FD"/>
    <w:rsid w:val="1E376F91"/>
    <w:rsid w:val="1E4030F8"/>
    <w:rsid w:val="1E454B62"/>
    <w:rsid w:val="1E4F26E1"/>
    <w:rsid w:val="1E503088"/>
    <w:rsid w:val="1E7112F2"/>
    <w:rsid w:val="1E733517"/>
    <w:rsid w:val="1E8253FA"/>
    <w:rsid w:val="1E892D3B"/>
    <w:rsid w:val="1E925DA5"/>
    <w:rsid w:val="1EA23DFC"/>
    <w:rsid w:val="1EAC4C7B"/>
    <w:rsid w:val="1EB1403F"/>
    <w:rsid w:val="1EB31B66"/>
    <w:rsid w:val="1EE20287"/>
    <w:rsid w:val="1EEA6DD8"/>
    <w:rsid w:val="1EF31F30"/>
    <w:rsid w:val="1F0423C1"/>
    <w:rsid w:val="1F06438B"/>
    <w:rsid w:val="1F38206B"/>
    <w:rsid w:val="1F51312D"/>
    <w:rsid w:val="1F785252"/>
    <w:rsid w:val="1F8654CC"/>
    <w:rsid w:val="1F8D685B"/>
    <w:rsid w:val="1F9000F9"/>
    <w:rsid w:val="1F911783"/>
    <w:rsid w:val="1F9C1D8C"/>
    <w:rsid w:val="1FA0658E"/>
    <w:rsid w:val="1FAA740D"/>
    <w:rsid w:val="1FC409D5"/>
    <w:rsid w:val="1FC85AE5"/>
    <w:rsid w:val="1FCF29CF"/>
    <w:rsid w:val="1FCF5048"/>
    <w:rsid w:val="1FD06D34"/>
    <w:rsid w:val="1FD21E80"/>
    <w:rsid w:val="1FD438BF"/>
    <w:rsid w:val="1FDC6E9A"/>
    <w:rsid w:val="1FE874D4"/>
    <w:rsid w:val="1FFA0662"/>
    <w:rsid w:val="20124FB2"/>
    <w:rsid w:val="20306A11"/>
    <w:rsid w:val="203C5B8B"/>
    <w:rsid w:val="20444E4F"/>
    <w:rsid w:val="20477597"/>
    <w:rsid w:val="2049752C"/>
    <w:rsid w:val="204C04C4"/>
    <w:rsid w:val="20503FE2"/>
    <w:rsid w:val="2062659B"/>
    <w:rsid w:val="20651585"/>
    <w:rsid w:val="207F0328"/>
    <w:rsid w:val="20812427"/>
    <w:rsid w:val="2082367E"/>
    <w:rsid w:val="20823EE5"/>
    <w:rsid w:val="2092466C"/>
    <w:rsid w:val="20B10327"/>
    <w:rsid w:val="20B120D5"/>
    <w:rsid w:val="20B47E17"/>
    <w:rsid w:val="20C04A0E"/>
    <w:rsid w:val="20C32267"/>
    <w:rsid w:val="20D22E7F"/>
    <w:rsid w:val="20DC5276"/>
    <w:rsid w:val="20E0336F"/>
    <w:rsid w:val="20E45FCC"/>
    <w:rsid w:val="21164E1E"/>
    <w:rsid w:val="211A411E"/>
    <w:rsid w:val="211C7E96"/>
    <w:rsid w:val="212626AE"/>
    <w:rsid w:val="214E5335"/>
    <w:rsid w:val="216D6944"/>
    <w:rsid w:val="21867A05"/>
    <w:rsid w:val="218872DA"/>
    <w:rsid w:val="218E5F64"/>
    <w:rsid w:val="21957C48"/>
    <w:rsid w:val="21A460DD"/>
    <w:rsid w:val="21A47E8B"/>
    <w:rsid w:val="21A9463C"/>
    <w:rsid w:val="21AF5D06"/>
    <w:rsid w:val="21B175A4"/>
    <w:rsid w:val="21B7196D"/>
    <w:rsid w:val="21BE23A9"/>
    <w:rsid w:val="21D544E9"/>
    <w:rsid w:val="21F73D90"/>
    <w:rsid w:val="21F901D7"/>
    <w:rsid w:val="22010E3A"/>
    <w:rsid w:val="2217065D"/>
    <w:rsid w:val="221C2118"/>
    <w:rsid w:val="22235254"/>
    <w:rsid w:val="222F3BF9"/>
    <w:rsid w:val="224A087F"/>
    <w:rsid w:val="225C60FA"/>
    <w:rsid w:val="227A1950"/>
    <w:rsid w:val="228C3783"/>
    <w:rsid w:val="229D01CA"/>
    <w:rsid w:val="229E6FEB"/>
    <w:rsid w:val="22A5210D"/>
    <w:rsid w:val="22BB4861"/>
    <w:rsid w:val="22D12F02"/>
    <w:rsid w:val="22DC2E14"/>
    <w:rsid w:val="22E14E98"/>
    <w:rsid w:val="22EA7B20"/>
    <w:rsid w:val="22F64717"/>
    <w:rsid w:val="230809EF"/>
    <w:rsid w:val="230E09A8"/>
    <w:rsid w:val="23184C91"/>
    <w:rsid w:val="23294AEC"/>
    <w:rsid w:val="233314C7"/>
    <w:rsid w:val="233A20D8"/>
    <w:rsid w:val="233D7D3A"/>
    <w:rsid w:val="234E177B"/>
    <w:rsid w:val="235001DE"/>
    <w:rsid w:val="235D789B"/>
    <w:rsid w:val="236F6869"/>
    <w:rsid w:val="23732311"/>
    <w:rsid w:val="237F470C"/>
    <w:rsid w:val="23A10B26"/>
    <w:rsid w:val="23BD5235"/>
    <w:rsid w:val="23C6233B"/>
    <w:rsid w:val="23C97A36"/>
    <w:rsid w:val="23CC30BA"/>
    <w:rsid w:val="23D000D7"/>
    <w:rsid w:val="23D66F19"/>
    <w:rsid w:val="23D846D0"/>
    <w:rsid w:val="23D9206E"/>
    <w:rsid w:val="23DE7685"/>
    <w:rsid w:val="23E3321C"/>
    <w:rsid w:val="23E97DD8"/>
    <w:rsid w:val="23F24EDE"/>
    <w:rsid w:val="24052C42"/>
    <w:rsid w:val="2408163F"/>
    <w:rsid w:val="24277FE1"/>
    <w:rsid w:val="24305BD3"/>
    <w:rsid w:val="24336091"/>
    <w:rsid w:val="24420009"/>
    <w:rsid w:val="24523BCF"/>
    <w:rsid w:val="24534A83"/>
    <w:rsid w:val="245D5D96"/>
    <w:rsid w:val="24613E12"/>
    <w:rsid w:val="246851A0"/>
    <w:rsid w:val="246A02DE"/>
    <w:rsid w:val="24747FE9"/>
    <w:rsid w:val="247A7B87"/>
    <w:rsid w:val="2480698E"/>
    <w:rsid w:val="24A06681"/>
    <w:rsid w:val="24A835F4"/>
    <w:rsid w:val="24A94093"/>
    <w:rsid w:val="24BB1774"/>
    <w:rsid w:val="24C34ACD"/>
    <w:rsid w:val="24E46F1D"/>
    <w:rsid w:val="24EC3CB1"/>
    <w:rsid w:val="250C30B2"/>
    <w:rsid w:val="251A0B90"/>
    <w:rsid w:val="252C1A6C"/>
    <w:rsid w:val="252E2E46"/>
    <w:rsid w:val="25545725"/>
    <w:rsid w:val="25583467"/>
    <w:rsid w:val="255E51C8"/>
    <w:rsid w:val="255F47F5"/>
    <w:rsid w:val="25671B2A"/>
    <w:rsid w:val="257845C5"/>
    <w:rsid w:val="257B7155"/>
    <w:rsid w:val="25870FFB"/>
    <w:rsid w:val="259F1096"/>
    <w:rsid w:val="25AE5E42"/>
    <w:rsid w:val="25B27577"/>
    <w:rsid w:val="25BC3501"/>
    <w:rsid w:val="25BD07D4"/>
    <w:rsid w:val="25BF7042"/>
    <w:rsid w:val="25CD5C03"/>
    <w:rsid w:val="25D30D3F"/>
    <w:rsid w:val="25D80104"/>
    <w:rsid w:val="25E2369C"/>
    <w:rsid w:val="25ED1489"/>
    <w:rsid w:val="260471FA"/>
    <w:rsid w:val="262041DE"/>
    <w:rsid w:val="26282FA5"/>
    <w:rsid w:val="26345C82"/>
    <w:rsid w:val="26492DAF"/>
    <w:rsid w:val="264E6207"/>
    <w:rsid w:val="265A4FBD"/>
    <w:rsid w:val="265C2AE3"/>
    <w:rsid w:val="265C7550"/>
    <w:rsid w:val="2669559F"/>
    <w:rsid w:val="267E0CAB"/>
    <w:rsid w:val="2685028B"/>
    <w:rsid w:val="268D0EEE"/>
    <w:rsid w:val="268E2266"/>
    <w:rsid w:val="269561E9"/>
    <w:rsid w:val="269B7AAF"/>
    <w:rsid w:val="26AA326F"/>
    <w:rsid w:val="26C77B52"/>
    <w:rsid w:val="26E00DFE"/>
    <w:rsid w:val="26F7280B"/>
    <w:rsid w:val="270608B2"/>
    <w:rsid w:val="270C54E6"/>
    <w:rsid w:val="270E64D3"/>
    <w:rsid w:val="27165388"/>
    <w:rsid w:val="273870AC"/>
    <w:rsid w:val="274F54DD"/>
    <w:rsid w:val="27547E17"/>
    <w:rsid w:val="275F6D2E"/>
    <w:rsid w:val="276A122F"/>
    <w:rsid w:val="27897907"/>
    <w:rsid w:val="27AD3C4A"/>
    <w:rsid w:val="27C827ED"/>
    <w:rsid w:val="27C8464C"/>
    <w:rsid w:val="27D04447"/>
    <w:rsid w:val="27DC037F"/>
    <w:rsid w:val="27E70AD2"/>
    <w:rsid w:val="27EB411E"/>
    <w:rsid w:val="280F373A"/>
    <w:rsid w:val="282A1A53"/>
    <w:rsid w:val="283006CB"/>
    <w:rsid w:val="28335AC5"/>
    <w:rsid w:val="28357A8F"/>
    <w:rsid w:val="283F0237"/>
    <w:rsid w:val="284321AC"/>
    <w:rsid w:val="2852419D"/>
    <w:rsid w:val="286946EB"/>
    <w:rsid w:val="28942A08"/>
    <w:rsid w:val="289A78F2"/>
    <w:rsid w:val="28A3176D"/>
    <w:rsid w:val="28C8445F"/>
    <w:rsid w:val="28EF5E90"/>
    <w:rsid w:val="28F86D6C"/>
    <w:rsid w:val="29036AF9"/>
    <w:rsid w:val="290F6532"/>
    <w:rsid w:val="29115535"/>
    <w:rsid w:val="29173887"/>
    <w:rsid w:val="292B3213"/>
    <w:rsid w:val="29417CAA"/>
    <w:rsid w:val="29543F45"/>
    <w:rsid w:val="2956626B"/>
    <w:rsid w:val="295757E3"/>
    <w:rsid w:val="297D349C"/>
    <w:rsid w:val="29883BEF"/>
    <w:rsid w:val="298C7B83"/>
    <w:rsid w:val="29954C89"/>
    <w:rsid w:val="299B6018"/>
    <w:rsid w:val="299D065B"/>
    <w:rsid w:val="299F6A66"/>
    <w:rsid w:val="29BE3B71"/>
    <w:rsid w:val="29E407A8"/>
    <w:rsid w:val="29E52002"/>
    <w:rsid w:val="29E807AB"/>
    <w:rsid w:val="29EA5159"/>
    <w:rsid w:val="29F179E6"/>
    <w:rsid w:val="29F33D05"/>
    <w:rsid w:val="2A102C9E"/>
    <w:rsid w:val="2A1B4A63"/>
    <w:rsid w:val="2A1C0F07"/>
    <w:rsid w:val="2A225552"/>
    <w:rsid w:val="2A2C6C70"/>
    <w:rsid w:val="2A35683D"/>
    <w:rsid w:val="2A420242"/>
    <w:rsid w:val="2A4C2E6E"/>
    <w:rsid w:val="2A5F7045"/>
    <w:rsid w:val="2A68414C"/>
    <w:rsid w:val="2A6E7AEA"/>
    <w:rsid w:val="2A830F86"/>
    <w:rsid w:val="2A97058D"/>
    <w:rsid w:val="2AA52955"/>
    <w:rsid w:val="2AB90504"/>
    <w:rsid w:val="2AC10B12"/>
    <w:rsid w:val="2ACB3E58"/>
    <w:rsid w:val="2ADE5F30"/>
    <w:rsid w:val="2AE5754B"/>
    <w:rsid w:val="2AFB2DB9"/>
    <w:rsid w:val="2B054DB2"/>
    <w:rsid w:val="2B0B2D29"/>
    <w:rsid w:val="2B1B0215"/>
    <w:rsid w:val="2B277B63"/>
    <w:rsid w:val="2B342280"/>
    <w:rsid w:val="2B41674B"/>
    <w:rsid w:val="2B434271"/>
    <w:rsid w:val="2B457FE9"/>
    <w:rsid w:val="2B5621F6"/>
    <w:rsid w:val="2B5A3EBA"/>
    <w:rsid w:val="2B7920F3"/>
    <w:rsid w:val="2B7C1AE4"/>
    <w:rsid w:val="2B8856B6"/>
    <w:rsid w:val="2B9A225E"/>
    <w:rsid w:val="2BA13D03"/>
    <w:rsid w:val="2BB55F14"/>
    <w:rsid w:val="2BC01D66"/>
    <w:rsid w:val="2BC5737C"/>
    <w:rsid w:val="2BC730F4"/>
    <w:rsid w:val="2BCA067A"/>
    <w:rsid w:val="2BE9306B"/>
    <w:rsid w:val="2BF96B42"/>
    <w:rsid w:val="2BFF463C"/>
    <w:rsid w:val="2C042196"/>
    <w:rsid w:val="2C0F3405"/>
    <w:rsid w:val="2C1B33C6"/>
    <w:rsid w:val="2C1F4CDE"/>
    <w:rsid w:val="2C5D75B5"/>
    <w:rsid w:val="2C624BCB"/>
    <w:rsid w:val="2C6967BD"/>
    <w:rsid w:val="2C7D37B3"/>
    <w:rsid w:val="2C803EDB"/>
    <w:rsid w:val="2C8C0A44"/>
    <w:rsid w:val="2C8D7E9A"/>
    <w:rsid w:val="2C9C1E8B"/>
    <w:rsid w:val="2CA42CDA"/>
    <w:rsid w:val="2CBA0563"/>
    <w:rsid w:val="2CC17B44"/>
    <w:rsid w:val="2CCC1121"/>
    <w:rsid w:val="2CE55B07"/>
    <w:rsid w:val="2CE675AA"/>
    <w:rsid w:val="2CE94D29"/>
    <w:rsid w:val="2CEA5088"/>
    <w:rsid w:val="2CF00429"/>
    <w:rsid w:val="2CF55A53"/>
    <w:rsid w:val="2D0C4DF3"/>
    <w:rsid w:val="2D293210"/>
    <w:rsid w:val="2D32095D"/>
    <w:rsid w:val="2D460049"/>
    <w:rsid w:val="2D4D13D7"/>
    <w:rsid w:val="2D6F75A0"/>
    <w:rsid w:val="2D737C9E"/>
    <w:rsid w:val="2DA51213"/>
    <w:rsid w:val="2DA51B1D"/>
    <w:rsid w:val="2DA90CDD"/>
    <w:rsid w:val="2DAD1E76"/>
    <w:rsid w:val="2DB700C4"/>
    <w:rsid w:val="2DC07DFB"/>
    <w:rsid w:val="2DC25921"/>
    <w:rsid w:val="2DC93154"/>
    <w:rsid w:val="2DCF110D"/>
    <w:rsid w:val="2DDB2E87"/>
    <w:rsid w:val="2DE15B66"/>
    <w:rsid w:val="2DF81343"/>
    <w:rsid w:val="2E075A2A"/>
    <w:rsid w:val="2E155657"/>
    <w:rsid w:val="2E1A15E8"/>
    <w:rsid w:val="2E21674A"/>
    <w:rsid w:val="2E262ECC"/>
    <w:rsid w:val="2E3642BE"/>
    <w:rsid w:val="2E4647A4"/>
    <w:rsid w:val="2E4A3AA4"/>
    <w:rsid w:val="2E4B4DA4"/>
    <w:rsid w:val="2E4F2F2D"/>
    <w:rsid w:val="2E530C6F"/>
    <w:rsid w:val="2E532A1D"/>
    <w:rsid w:val="2E652751"/>
    <w:rsid w:val="2E6609A2"/>
    <w:rsid w:val="2E6A2AA0"/>
    <w:rsid w:val="2E756E38"/>
    <w:rsid w:val="2E8B0409"/>
    <w:rsid w:val="2E8E614B"/>
    <w:rsid w:val="2E921798"/>
    <w:rsid w:val="2E9B6172"/>
    <w:rsid w:val="2EA414CB"/>
    <w:rsid w:val="2EA968BC"/>
    <w:rsid w:val="2EB217E6"/>
    <w:rsid w:val="2EB21E3A"/>
    <w:rsid w:val="2EB726C1"/>
    <w:rsid w:val="2ED14D61"/>
    <w:rsid w:val="2ED31DB0"/>
    <w:rsid w:val="2ED33B5E"/>
    <w:rsid w:val="2EF266DA"/>
    <w:rsid w:val="2EF9593C"/>
    <w:rsid w:val="2EFA6EB3"/>
    <w:rsid w:val="2EFF2BA5"/>
    <w:rsid w:val="2F0B154A"/>
    <w:rsid w:val="2F1308B0"/>
    <w:rsid w:val="2F1A5628"/>
    <w:rsid w:val="2F2F5238"/>
    <w:rsid w:val="2F350375"/>
    <w:rsid w:val="2F370591"/>
    <w:rsid w:val="2F546A4D"/>
    <w:rsid w:val="2F5F53F2"/>
    <w:rsid w:val="2F663471"/>
    <w:rsid w:val="2F6E4693"/>
    <w:rsid w:val="2F7013AD"/>
    <w:rsid w:val="2F803CE6"/>
    <w:rsid w:val="2F827DB7"/>
    <w:rsid w:val="2F8F3F29"/>
    <w:rsid w:val="2F9B28BE"/>
    <w:rsid w:val="2FA63021"/>
    <w:rsid w:val="2FBE3D42"/>
    <w:rsid w:val="2FCC1385"/>
    <w:rsid w:val="2FD933F6"/>
    <w:rsid w:val="2FF43D8C"/>
    <w:rsid w:val="2FF5711E"/>
    <w:rsid w:val="30036006"/>
    <w:rsid w:val="300474A7"/>
    <w:rsid w:val="30055F99"/>
    <w:rsid w:val="302F0160"/>
    <w:rsid w:val="30332B06"/>
    <w:rsid w:val="30542A7D"/>
    <w:rsid w:val="305F38FB"/>
    <w:rsid w:val="307F5D4C"/>
    <w:rsid w:val="30867628"/>
    <w:rsid w:val="308710A4"/>
    <w:rsid w:val="309312BD"/>
    <w:rsid w:val="309C4B4F"/>
    <w:rsid w:val="30A6152A"/>
    <w:rsid w:val="30A734F4"/>
    <w:rsid w:val="30BA6D84"/>
    <w:rsid w:val="30C465AF"/>
    <w:rsid w:val="30C77E81"/>
    <w:rsid w:val="30CD53CC"/>
    <w:rsid w:val="30D0209C"/>
    <w:rsid w:val="30D53417"/>
    <w:rsid w:val="30DC13F0"/>
    <w:rsid w:val="30DC319E"/>
    <w:rsid w:val="30F1651D"/>
    <w:rsid w:val="30F71D86"/>
    <w:rsid w:val="30F73B34"/>
    <w:rsid w:val="311A046D"/>
    <w:rsid w:val="311E37B6"/>
    <w:rsid w:val="31205744"/>
    <w:rsid w:val="31244B45"/>
    <w:rsid w:val="3126410E"/>
    <w:rsid w:val="3126738E"/>
    <w:rsid w:val="31292351"/>
    <w:rsid w:val="31305298"/>
    <w:rsid w:val="3139239E"/>
    <w:rsid w:val="314B1693"/>
    <w:rsid w:val="318D6246"/>
    <w:rsid w:val="3199108F"/>
    <w:rsid w:val="31AC1475"/>
    <w:rsid w:val="31CF2F2A"/>
    <w:rsid w:val="31DD71CE"/>
    <w:rsid w:val="31E22A36"/>
    <w:rsid w:val="32116E77"/>
    <w:rsid w:val="32246CF0"/>
    <w:rsid w:val="322D3F50"/>
    <w:rsid w:val="323D71D6"/>
    <w:rsid w:val="324C0BC5"/>
    <w:rsid w:val="32695746"/>
    <w:rsid w:val="326C524F"/>
    <w:rsid w:val="326F5A60"/>
    <w:rsid w:val="3273368E"/>
    <w:rsid w:val="32786EF6"/>
    <w:rsid w:val="32804AE4"/>
    <w:rsid w:val="32843928"/>
    <w:rsid w:val="329D5830"/>
    <w:rsid w:val="32A87828"/>
    <w:rsid w:val="32AC0D3C"/>
    <w:rsid w:val="32B87F91"/>
    <w:rsid w:val="32CE12D5"/>
    <w:rsid w:val="32D560F7"/>
    <w:rsid w:val="32DA195F"/>
    <w:rsid w:val="32DE13E2"/>
    <w:rsid w:val="32FC18D5"/>
    <w:rsid w:val="330518FC"/>
    <w:rsid w:val="331C7E0B"/>
    <w:rsid w:val="332D5F33"/>
    <w:rsid w:val="3330157F"/>
    <w:rsid w:val="333664E0"/>
    <w:rsid w:val="333A57B7"/>
    <w:rsid w:val="33487E5C"/>
    <w:rsid w:val="33501BCE"/>
    <w:rsid w:val="335D035B"/>
    <w:rsid w:val="335E0C96"/>
    <w:rsid w:val="33633703"/>
    <w:rsid w:val="33723946"/>
    <w:rsid w:val="337A6C9E"/>
    <w:rsid w:val="33831D9D"/>
    <w:rsid w:val="33B757FC"/>
    <w:rsid w:val="33DF0B1C"/>
    <w:rsid w:val="33E16D1D"/>
    <w:rsid w:val="33F627C9"/>
    <w:rsid w:val="33FB393B"/>
    <w:rsid w:val="34040DE9"/>
    <w:rsid w:val="340824FC"/>
    <w:rsid w:val="3419652E"/>
    <w:rsid w:val="34237336"/>
    <w:rsid w:val="34240A79"/>
    <w:rsid w:val="342E1F62"/>
    <w:rsid w:val="34310BFA"/>
    <w:rsid w:val="34322B34"/>
    <w:rsid w:val="34476B80"/>
    <w:rsid w:val="344A48C2"/>
    <w:rsid w:val="34547511"/>
    <w:rsid w:val="345A1584"/>
    <w:rsid w:val="3464552E"/>
    <w:rsid w:val="348F151E"/>
    <w:rsid w:val="349141B8"/>
    <w:rsid w:val="34AF4725"/>
    <w:rsid w:val="34C066CC"/>
    <w:rsid w:val="34C208FD"/>
    <w:rsid w:val="34E768C7"/>
    <w:rsid w:val="34EC7728"/>
    <w:rsid w:val="350D3465"/>
    <w:rsid w:val="35154ED0"/>
    <w:rsid w:val="352944D8"/>
    <w:rsid w:val="352A3903"/>
    <w:rsid w:val="352B0250"/>
    <w:rsid w:val="352E6FC7"/>
    <w:rsid w:val="35380718"/>
    <w:rsid w:val="353A2274"/>
    <w:rsid w:val="354B444E"/>
    <w:rsid w:val="35500F2A"/>
    <w:rsid w:val="35561AC8"/>
    <w:rsid w:val="355C627A"/>
    <w:rsid w:val="35610228"/>
    <w:rsid w:val="356A2173"/>
    <w:rsid w:val="35752E95"/>
    <w:rsid w:val="358931C8"/>
    <w:rsid w:val="359317AC"/>
    <w:rsid w:val="35BD3403"/>
    <w:rsid w:val="35C14677"/>
    <w:rsid w:val="35C36428"/>
    <w:rsid w:val="35F40F8A"/>
    <w:rsid w:val="36062A6B"/>
    <w:rsid w:val="36193C30"/>
    <w:rsid w:val="361D07CB"/>
    <w:rsid w:val="36226A46"/>
    <w:rsid w:val="3625310D"/>
    <w:rsid w:val="362719E6"/>
    <w:rsid w:val="362A1FF6"/>
    <w:rsid w:val="36487EFC"/>
    <w:rsid w:val="364B67B3"/>
    <w:rsid w:val="364C2B74"/>
    <w:rsid w:val="364C66D0"/>
    <w:rsid w:val="36527A5E"/>
    <w:rsid w:val="36582EA1"/>
    <w:rsid w:val="365C7FA8"/>
    <w:rsid w:val="36630C68"/>
    <w:rsid w:val="36900C53"/>
    <w:rsid w:val="36A06A1C"/>
    <w:rsid w:val="36A85978"/>
    <w:rsid w:val="36BB57FA"/>
    <w:rsid w:val="36D40C9E"/>
    <w:rsid w:val="36E46B3D"/>
    <w:rsid w:val="36E56DF5"/>
    <w:rsid w:val="36F33268"/>
    <w:rsid w:val="36F854AB"/>
    <w:rsid w:val="36FD5C1C"/>
    <w:rsid w:val="37017C34"/>
    <w:rsid w:val="37117919"/>
    <w:rsid w:val="37137D4A"/>
    <w:rsid w:val="371F6126"/>
    <w:rsid w:val="3720540F"/>
    <w:rsid w:val="3721531B"/>
    <w:rsid w:val="3724764D"/>
    <w:rsid w:val="372D01B5"/>
    <w:rsid w:val="37321D6A"/>
    <w:rsid w:val="37377380"/>
    <w:rsid w:val="374970B3"/>
    <w:rsid w:val="374B51F7"/>
    <w:rsid w:val="37503F9E"/>
    <w:rsid w:val="376B527C"/>
    <w:rsid w:val="376B702A"/>
    <w:rsid w:val="376E6B1A"/>
    <w:rsid w:val="37751C56"/>
    <w:rsid w:val="378010D6"/>
    <w:rsid w:val="378C2A42"/>
    <w:rsid w:val="37A8329F"/>
    <w:rsid w:val="37B06E98"/>
    <w:rsid w:val="37B073FF"/>
    <w:rsid w:val="37BC1633"/>
    <w:rsid w:val="37D50947"/>
    <w:rsid w:val="37D61DD8"/>
    <w:rsid w:val="37E40B8A"/>
    <w:rsid w:val="37E66B23"/>
    <w:rsid w:val="37E8067A"/>
    <w:rsid w:val="37F92887"/>
    <w:rsid w:val="37FE1C4C"/>
    <w:rsid w:val="38183C41"/>
    <w:rsid w:val="382947EF"/>
    <w:rsid w:val="38325D99"/>
    <w:rsid w:val="383E473E"/>
    <w:rsid w:val="384A6C3F"/>
    <w:rsid w:val="384B29B7"/>
    <w:rsid w:val="38523D46"/>
    <w:rsid w:val="385451B7"/>
    <w:rsid w:val="386506F9"/>
    <w:rsid w:val="386A108F"/>
    <w:rsid w:val="386A5533"/>
    <w:rsid w:val="386F7DF8"/>
    <w:rsid w:val="387359C5"/>
    <w:rsid w:val="387A79BE"/>
    <w:rsid w:val="3880089D"/>
    <w:rsid w:val="389B30A7"/>
    <w:rsid w:val="389D76B7"/>
    <w:rsid w:val="38A21DBF"/>
    <w:rsid w:val="38BD1B07"/>
    <w:rsid w:val="38BE762D"/>
    <w:rsid w:val="38C725EC"/>
    <w:rsid w:val="38CA762F"/>
    <w:rsid w:val="38D56870"/>
    <w:rsid w:val="38DA30C4"/>
    <w:rsid w:val="38E01351"/>
    <w:rsid w:val="38E2331B"/>
    <w:rsid w:val="3905700A"/>
    <w:rsid w:val="390B0AC4"/>
    <w:rsid w:val="39131727"/>
    <w:rsid w:val="392A34F7"/>
    <w:rsid w:val="392A6AEC"/>
    <w:rsid w:val="39330A63"/>
    <w:rsid w:val="39621118"/>
    <w:rsid w:val="39700927"/>
    <w:rsid w:val="39732F39"/>
    <w:rsid w:val="397B4E22"/>
    <w:rsid w:val="397E4503"/>
    <w:rsid w:val="398459A3"/>
    <w:rsid w:val="39885310"/>
    <w:rsid w:val="39984092"/>
    <w:rsid w:val="399B1E07"/>
    <w:rsid w:val="399E6467"/>
    <w:rsid w:val="39B34CB8"/>
    <w:rsid w:val="39B3567D"/>
    <w:rsid w:val="39D07E9D"/>
    <w:rsid w:val="39E3734B"/>
    <w:rsid w:val="39E92488"/>
    <w:rsid w:val="39EE5CF0"/>
    <w:rsid w:val="39F67975"/>
    <w:rsid w:val="39FB587A"/>
    <w:rsid w:val="3A0816C3"/>
    <w:rsid w:val="3A1A4D37"/>
    <w:rsid w:val="3A1C0AAF"/>
    <w:rsid w:val="3A2548D7"/>
    <w:rsid w:val="3A257964"/>
    <w:rsid w:val="3A2B0CF2"/>
    <w:rsid w:val="3A35391F"/>
    <w:rsid w:val="3A5B15D7"/>
    <w:rsid w:val="3A5C70FE"/>
    <w:rsid w:val="3A611451"/>
    <w:rsid w:val="3A7E0E22"/>
    <w:rsid w:val="3A84223F"/>
    <w:rsid w:val="3A922B1F"/>
    <w:rsid w:val="3A9B5E78"/>
    <w:rsid w:val="3AA82343"/>
    <w:rsid w:val="3AB94550"/>
    <w:rsid w:val="3ABE3914"/>
    <w:rsid w:val="3AD969A0"/>
    <w:rsid w:val="3AF853D0"/>
    <w:rsid w:val="3AFD268F"/>
    <w:rsid w:val="3B054FCD"/>
    <w:rsid w:val="3B115F84"/>
    <w:rsid w:val="3B20012B"/>
    <w:rsid w:val="3B2768C7"/>
    <w:rsid w:val="3B3420BE"/>
    <w:rsid w:val="3B443E1A"/>
    <w:rsid w:val="3B4C2CCE"/>
    <w:rsid w:val="3B5F0C53"/>
    <w:rsid w:val="3B5F50F7"/>
    <w:rsid w:val="3B5F5C86"/>
    <w:rsid w:val="3B765F9D"/>
    <w:rsid w:val="3B8561E0"/>
    <w:rsid w:val="3B857640"/>
    <w:rsid w:val="3B950658"/>
    <w:rsid w:val="3B985F13"/>
    <w:rsid w:val="3BA77979"/>
    <w:rsid w:val="3BB014AF"/>
    <w:rsid w:val="3BE96DCA"/>
    <w:rsid w:val="3BEB45A2"/>
    <w:rsid w:val="3BF03FA1"/>
    <w:rsid w:val="3BF70E8C"/>
    <w:rsid w:val="3C1001A0"/>
    <w:rsid w:val="3C291261"/>
    <w:rsid w:val="3C2F2B48"/>
    <w:rsid w:val="3C37397E"/>
    <w:rsid w:val="3C395948"/>
    <w:rsid w:val="3C3A0735"/>
    <w:rsid w:val="3C4075A7"/>
    <w:rsid w:val="3C430575"/>
    <w:rsid w:val="3C5C33E5"/>
    <w:rsid w:val="3C78446F"/>
    <w:rsid w:val="3C7A279D"/>
    <w:rsid w:val="3C9E39FD"/>
    <w:rsid w:val="3CA60B04"/>
    <w:rsid w:val="3CAF5C0A"/>
    <w:rsid w:val="3CB11983"/>
    <w:rsid w:val="3CB2751A"/>
    <w:rsid w:val="3CBB45AF"/>
    <w:rsid w:val="3CC01BC6"/>
    <w:rsid w:val="3CC6645B"/>
    <w:rsid w:val="3CC77FDB"/>
    <w:rsid w:val="3CCA034E"/>
    <w:rsid w:val="3CEA4535"/>
    <w:rsid w:val="3D0B3DC1"/>
    <w:rsid w:val="3D1141CF"/>
    <w:rsid w:val="3D1A11BF"/>
    <w:rsid w:val="3D22018A"/>
    <w:rsid w:val="3D2C1009"/>
    <w:rsid w:val="3D325F9F"/>
    <w:rsid w:val="3D3F6F8E"/>
    <w:rsid w:val="3D492A34"/>
    <w:rsid w:val="3D4D43A6"/>
    <w:rsid w:val="3D714953"/>
    <w:rsid w:val="3D766728"/>
    <w:rsid w:val="3D7A6218"/>
    <w:rsid w:val="3DC00BF0"/>
    <w:rsid w:val="3DC15BF5"/>
    <w:rsid w:val="3DCB0822"/>
    <w:rsid w:val="3DCE75E8"/>
    <w:rsid w:val="3DE613FF"/>
    <w:rsid w:val="3DEB4A20"/>
    <w:rsid w:val="3DEE2762"/>
    <w:rsid w:val="3DF17B5D"/>
    <w:rsid w:val="3E263CAA"/>
    <w:rsid w:val="3E2B7513"/>
    <w:rsid w:val="3E35213F"/>
    <w:rsid w:val="3E452AD4"/>
    <w:rsid w:val="3E5C147A"/>
    <w:rsid w:val="3E62523E"/>
    <w:rsid w:val="3E645C6A"/>
    <w:rsid w:val="3E6A3E8E"/>
    <w:rsid w:val="3E773E50"/>
    <w:rsid w:val="3E815385"/>
    <w:rsid w:val="3E8E002C"/>
    <w:rsid w:val="3E9F1B81"/>
    <w:rsid w:val="3EB72B54"/>
    <w:rsid w:val="3ED00C1C"/>
    <w:rsid w:val="3ED951C1"/>
    <w:rsid w:val="3EDA6843"/>
    <w:rsid w:val="3EDB4A95"/>
    <w:rsid w:val="3EDC080D"/>
    <w:rsid w:val="3EDF3E59"/>
    <w:rsid w:val="3EF23B8C"/>
    <w:rsid w:val="3EF45B57"/>
    <w:rsid w:val="3EFD1105"/>
    <w:rsid w:val="3EFE4C27"/>
    <w:rsid w:val="3F081602"/>
    <w:rsid w:val="3F0F2990"/>
    <w:rsid w:val="3F111B38"/>
    <w:rsid w:val="3F1E7077"/>
    <w:rsid w:val="3F315856"/>
    <w:rsid w:val="3F3441A5"/>
    <w:rsid w:val="3F3643C1"/>
    <w:rsid w:val="3F397CDC"/>
    <w:rsid w:val="3F4152B0"/>
    <w:rsid w:val="3F4A24DA"/>
    <w:rsid w:val="3F4A5777"/>
    <w:rsid w:val="3F4E5D10"/>
    <w:rsid w:val="3F5D6CBA"/>
    <w:rsid w:val="3F5E5CF3"/>
    <w:rsid w:val="3F88214E"/>
    <w:rsid w:val="3F8B4C0C"/>
    <w:rsid w:val="3FA22FD9"/>
    <w:rsid w:val="3FE060DB"/>
    <w:rsid w:val="3FEF6F4A"/>
    <w:rsid w:val="3FF878C8"/>
    <w:rsid w:val="400B4205"/>
    <w:rsid w:val="400E26B5"/>
    <w:rsid w:val="4016186E"/>
    <w:rsid w:val="40183AC7"/>
    <w:rsid w:val="40247A02"/>
    <w:rsid w:val="40247C3E"/>
    <w:rsid w:val="40295CD4"/>
    <w:rsid w:val="402A2330"/>
    <w:rsid w:val="40415B0D"/>
    <w:rsid w:val="404B1DBD"/>
    <w:rsid w:val="407707ED"/>
    <w:rsid w:val="407E6CF4"/>
    <w:rsid w:val="409C72CF"/>
    <w:rsid w:val="409D3DA3"/>
    <w:rsid w:val="40BA6F59"/>
    <w:rsid w:val="40D2705F"/>
    <w:rsid w:val="40DF6392"/>
    <w:rsid w:val="40E4394D"/>
    <w:rsid w:val="40E439A9"/>
    <w:rsid w:val="410B53D9"/>
    <w:rsid w:val="410D73A4"/>
    <w:rsid w:val="41270465"/>
    <w:rsid w:val="41281AE7"/>
    <w:rsid w:val="412A1D04"/>
    <w:rsid w:val="4135647F"/>
    <w:rsid w:val="4150172F"/>
    <w:rsid w:val="415428DD"/>
    <w:rsid w:val="415607DF"/>
    <w:rsid w:val="416074D3"/>
    <w:rsid w:val="416F0960"/>
    <w:rsid w:val="41887F67"/>
    <w:rsid w:val="41900744"/>
    <w:rsid w:val="419A236D"/>
    <w:rsid w:val="419B050B"/>
    <w:rsid w:val="419E7FFC"/>
    <w:rsid w:val="41B33AA7"/>
    <w:rsid w:val="41B629AF"/>
    <w:rsid w:val="41C77552"/>
    <w:rsid w:val="41D34149"/>
    <w:rsid w:val="41DB1250"/>
    <w:rsid w:val="41F117FB"/>
    <w:rsid w:val="41FA7928"/>
    <w:rsid w:val="41FF4258"/>
    <w:rsid w:val="420A4459"/>
    <w:rsid w:val="420C765B"/>
    <w:rsid w:val="42276243"/>
    <w:rsid w:val="42295B17"/>
    <w:rsid w:val="423D3872"/>
    <w:rsid w:val="424C5CAA"/>
    <w:rsid w:val="42596F3F"/>
    <w:rsid w:val="429A3EFC"/>
    <w:rsid w:val="429B1A16"/>
    <w:rsid w:val="42B07176"/>
    <w:rsid w:val="42B51AA1"/>
    <w:rsid w:val="42BF46CD"/>
    <w:rsid w:val="42C60AC1"/>
    <w:rsid w:val="42C85330"/>
    <w:rsid w:val="42D739B2"/>
    <w:rsid w:val="42E63A08"/>
    <w:rsid w:val="42E934F8"/>
    <w:rsid w:val="42F8373B"/>
    <w:rsid w:val="43006221"/>
    <w:rsid w:val="433A4C14"/>
    <w:rsid w:val="433E1A96"/>
    <w:rsid w:val="43457F00"/>
    <w:rsid w:val="434626F9"/>
    <w:rsid w:val="43536F34"/>
    <w:rsid w:val="43544E16"/>
    <w:rsid w:val="436112E1"/>
    <w:rsid w:val="43654CB3"/>
    <w:rsid w:val="43830114"/>
    <w:rsid w:val="438409C6"/>
    <w:rsid w:val="438D20D6"/>
    <w:rsid w:val="438D657A"/>
    <w:rsid w:val="439C056B"/>
    <w:rsid w:val="43A96B28"/>
    <w:rsid w:val="43B27D8E"/>
    <w:rsid w:val="43B6787E"/>
    <w:rsid w:val="43BB30E7"/>
    <w:rsid w:val="43BD12C3"/>
    <w:rsid w:val="43BF56D9"/>
    <w:rsid w:val="43C50826"/>
    <w:rsid w:val="43D146B8"/>
    <w:rsid w:val="43EE49CD"/>
    <w:rsid w:val="43FD36FF"/>
    <w:rsid w:val="441214D8"/>
    <w:rsid w:val="441D78FE"/>
    <w:rsid w:val="44254A04"/>
    <w:rsid w:val="442E5667"/>
    <w:rsid w:val="443E03E3"/>
    <w:rsid w:val="44484543"/>
    <w:rsid w:val="445D5F4C"/>
    <w:rsid w:val="44671F4A"/>
    <w:rsid w:val="44692680"/>
    <w:rsid w:val="446B39A8"/>
    <w:rsid w:val="4479620D"/>
    <w:rsid w:val="448E20EA"/>
    <w:rsid w:val="44915BF6"/>
    <w:rsid w:val="44A27E03"/>
    <w:rsid w:val="44A46B3F"/>
    <w:rsid w:val="44B215C9"/>
    <w:rsid w:val="44BA514C"/>
    <w:rsid w:val="44BE2E8F"/>
    <w:rsid w:val="44DA57EF"/>
    <w:rsid w:val="44DB1021"/>
    <w:rsid w:val="44DC7C1D"/>
    <w:rsid w:val="4508235C"/>
    <w:rsid w:val="450B2EEB"/>
    <w:rsid w:val="451A4BD9"/>
    <w:rsid w:val="45243306"/>
    <w:rsid w:val="452D1DC2"/>
    <w:rsid w:val="4530540F"/>
    <w:rsid w:val="45393ACD"/>
    <w:rsid w:val="453A628D"/>
    <w:rsid w:val="454C4C9E"/>
    <w:rsid w:val="454D5FC1"/>
    <w:rsid w:val="456A4DC4"/>
    <w:rsid w:val="457E018D"/>
    <w:rsid w:val="458A0FC3"/>
    <w:rsid w:val="45A164C3"/>
    <w:rsid w:val="45C049E4"/>
    <w:rsid w:val="45CE5BFE"/>
    <w:rsid w:val="45D466E2"/>
    <w:rsid w:val="45E07840"/>
    <w:rsid w:val="45E5444B"/>
    <w:rsid w:val="45EA380F"/>
    <w:rsid w:val="45F20916"/>
    <w:rsid w:val="45F738AB"/>
    <w:rsid w:val="45FC3A47"/>
    <w:rsid w:val="45FD59D5"/>
    <w:rsid w:val="460219E9"/>
    <w:rsid w:val="46075B66"/>
    <w:rsid w:val="46160AA8"/>
    <w:rsid w:val="461D7D82"/>
    <w:rsid w:val="462149E4"/>
    <w:rsid w:val="4632421F"/>
    <w:rsid w:val="46364CA7"/>
    <w:rsid w:val="463D1EB5"/>
    <w:rsid w:val="46607F75"/>
    <w:rsid w:val="46613993"/>
    <w:rsid w:val="46676ED7"/>
    <w:rsid w:val="466F769B"/>
    <w:rsid w:val="467F1EF6"/>
    <w:rsid w:val="46814866"/>
    <w:rsid w:val="468E6891"/>
    <w:rsid w:val="46904DEC"/>
    <w:rsid w:val="469B0FAE"/>
    <w:rsid w:val="469E66F5"/>
    <w:rsid w:val="469F68F0"/>
    <w:rsid w:val="46A301FD"/>
    <w:rsid w:val="46AF5692"/>
    <w:rsid w:val="46DA4B2B"/>
    <w:rsid w:val="46E44703"/>
    <w:rsid w:val="46E73EFB"/>
    <w:rsid w:val="46F07B2C"/>
    <w:rsid w:val="46F07E78"/>
    <w:rsid w:val="46F10BCE"/>
    <w:rsid w:val="46FA3954"/>
    <w:rsid w:val="47063F7C"/>
    <w:rsid w:val="470E2F3F"/>
    <w:rsid w:val="470E5D93"/>
    <w:rsid w:val="47161135"/>
    <w:rsid w:val="473D3E13"/>
    <w:rsid w:val="475573AE"/>
    <w:rsid w:val="476651B8"/>
    <w:rsid w:val="477C493B"/>
    <w:rsid w:val="47811F04"/>
    <w:rsid w:val="47941C85"/>
    <w:rsid w:val="47975C19"/>
    <w:rsid w:val="479F0B82"/>
    <w:rsid w:val="47B9793D"/>
    <w:rsid w:val="47C50090"/>
    <w:rsid w:val="47CC58C3"/>
    <w:rsid w:val="47D76015"/>
    <w:rsid w:val="47E175AC"/>
    <w:rsid w:val="47F46BC7"/>
    <w:rsid w:val="47FE7947"/>
    <w:rsid w:val="48253225"/>
    <w:rsid w:val="4838091A"/>
    <w:rsid w:val="48384D06"/>
    <w:rsid w:val="484935B2"/>
    <w:rsid w:val="4860600B"/>
    <w:rsid w:val="48853CC3"/>
    <w:rsid w:val="48895562"/>
    <w:rsid w:val="488A12DA"/>
    <w:rsid w:val="489232E6"/>
    <w:rsid w:val="489B7043"/>
    <w:rsid w:val="489D100D"/>
    <w:rsid w:val="48A61BAD"/>
    <w:rsid w:val="48A71E8C"/>
    <w:rsid w:val="48AB2EC3"/>
    <w:rsid w:val="48AE3704"/>
    <w:rsid w:val="48B774AF"/>
    <w:rsid w:val="48B85BB4"/>
    <w:rsid w:val="48C02133"/>
    <w:rsid w:val="48CE566A"/>
    <w:rsid w:val="48D013E2"/>
    <w:rsid w:val="48D25F89"/>
    <w:rsid w:val="48EB67D2"/>
    <w:rsid w:val="48EE6A69"/>
    <w:rsid w:val="48F03BE2"/>
    <w:rsid w:val="490966A2"/>
    <w:rsid w:val="491C648A"/>
    <w:rsid w:val="492928A1"/>
    <w:rsid w:val="49471284"/>
    <w:rsid w:val="494B1FCC"/>
    <w:rsid w:val="495C005F"/>
    <w:rsid w:val="496F3F4A"/>
    <w:rsid w:val="49725208"/>
    <w:rsid w:val="49755AE6"/>
    <w:rsid w:val="49757894"/>
    <w:rsid w:val="49765FA0"/>
    <w:rsid w:val="497E65E7"/>
    <w:rsid w:val="497F403E"/>
    <w:rsid w:val="49885819"/>
    <w:rsid w:val="49902920"/>
    <w:rsid w:val="49A07007"/>
    <w:rsid w:val="49A81A17"/>
    <w:rsid w:val="49AD34D2"/>
    <w:rsid w:val="49CD76D0"/>
    <w:rsid w:val="49CF7D83"/>
    <w:rsid w:val="49ED7DE9"/>
    <w:rsid w:val="49F509D5"/>
    <w:rsid w:val="49FA4775"/>
    <w:rsid w:val="4A110DCF"/>
    <w:rsid w:val="4A136E6D"/>
    <w:rsid w:val="4A2B2D35"/>
    <w:rsid w:val="4A430ECA"/>
    <w:rsid w:val="4A62606A"/>
    <w:rsid w:val="4A743FEF"/>
    <w:rsid w:val="4A752FC1"/>
    <w:rsid w:val="4A7638C4"/>
    <w:rsid w:val="4A7F519B"/>
    <w:rsid w:val="4A8E652F"/>
    <w:rsid w:val="4A8F0E29"/>
    <w:rsid w:val="4A8F2FB0"/>
    <w:rsid w:val="4A946440"/>
    <w:rsid w:val="4A963F66"/>
    <w:rsid w:val="4A985F30"/>
    <w:rsid w:val="4AA523FB"/>
    <w:rsid w:val="4AC24E95"/>
    <w:rsid w:val="4ACF3202"/>
    <w:rsid w:val="4AD625B4"/>
    <w:rsid w:val="4ADB7BCB"/>
    <w:rsid w:val="4ADD0A37"/>
    <w:rsid w:val="4ADD1B95"/>
    <w:rsid w:val="4ADD3943"/>
    <w:rsid w:val="4B0215FB"/>
    <w:rsid w:val="4B0B6702"/>
    <w:rsid w:val="4B0E7FA0"/>
    <w:rsid w:val="4B180F34"/>
    <w:rsid w:val="4B2477C4"/>
    <w:rsid w:val="4B274F85"/>
    <w:rsid w:val="4B29302C"/>
    <w:rsid w:val="4B296A00"/>
    <w:rsid w:val="4B3519D1"/>
    <w:rsid w:val="4B3E0173"/>
    <w:rsid w:val="4B453441"/>
    <w:rsid w:val="4B4618DE"/>
    <w:rsid w:val="4B46598C"/>
    <w:rsid w:val="4B5C51AF"/>
    <w:rsid w:val="4B6614EE"/>
    <w:rsid w:val="4B667538"/>
    <w:rsid w:val="4B667DDC"/>
    <w:rsid w:val="4B674448"/>
    <w:rsid w:val="4B7047B7"/>
    <w:rsid w:val="4B84124D"/>
    <w:rsid w:val="4BCB7C3F"/>
    <w:rsid w:val="4BDD2547"/>
    <w:rsid w:val="4BEA7E5D"/>
    <w:rsid w:val="4BED22AB"/>
    <w:rsid w:val="4BF57AB9"/>
    <w:rsid w:val="4C0C7863"/>
    <w:rsid w:val="4C1142BE"/>
    <w:rsid w:val="4C20442F"/>
    <w:rsid w:val="4C343A36"/>
    <w:rsid w:val="4C3B3017"/>
    <w:rsid w:val="4C4C5224"/>
    <w:rsid w:val="4C6065D9"/>
    <w:rsid w:val="4C72630D"/>
    <w:rsid w:val="4C891FD4"/>
    <w:rsid w:val="4C9170DB"/>
    <w:rsid w:val="4C9210B0"/>
    <w:rsid w:val="4C95758A"/>
    <w:rsid w:val="4C997D3D"/>
    <w:rsid w:val="4CA16EAB"/>
    <w:rsid w:val="4CB80889"/>
    <w:rsid w:val="4CBD3A2C"/>
    <w:rsid w:val="4CC47C3D"/>
    <w:rsid w:val="4CD62960"/>
    <w:rsid w:val="4CE147EA"/>
    <w:rsid w:val="4CFD0FA3"/>
    <w:rsid w:val="4D0D0583"/>
    <w:rsid w:val="4D1D271C"/>
    <w:rsid w:val="4D2717ED"/>
    <w:rsid w:val="4D317F76"/>
    <w:rsid w:val="4D387583"/>
    <w:rsid w:val="4D4001B9"/>
    <w:rsid w:val="4D481186"/>
    <w:rsid w:val="4D4B54DB"/>
    <w:rsid w:val="4D4C0C8D"/>
    <w:rsid w:val="4D554464"/>
    <w:rsid w:val="4D565C2E"/>
    <w:rsid w:val="4D5D0565"/>
    <w:rsid w:val="4D64659D"/>
    <w:rsid w:val="4D6828C7"/>
    <w:rsid w:val="4D7762D0"/>
    <w:rsid w:val="4D830C16"/>
    <w:rsid w:val="4D924EB8"/>
    <w:rsid w:val="4DAB41CC"/>
    <w:rsid w:val="4DAE5A6A"/>
    <w:rsid w:val="4DE374C2"/>
    <w:rsid w:val="4DF55AE6"/>
    <w:rsid w:val="4DF73844"/>
    <w:rsid w:val="4E027980"/>
    <w:rsid w:val="4E06594B"/>
    <w:rsid w:val="4E127DA7"/>
    <w:rsid w:val="4E141D71"/>
    <w:rsid w:val="4E157897"/>
    <w:rsid w:val="4E200716"/>
    <w:rsid w:val="4E340DD0"/>
    <w:rsid w:val="4E390250"/>
    <w:rsid w:val="4E3C3EC2"/>
    <w:rsid w:val="4E437F61"/>
    <w:rsid w:val="4E4A7E84"/>
    <w:rsid w:val="4E4D04CA"/>
    <w:rsid w:val="4E4F6905"/>
    <w:rsid w:val="4E573A0C"/>
    <w:rsid w:val="4E5A68C6"/>
    <w:rsid w:val="4E5B35AF"/>
    <w:rsid w:val="4E704ACE"/>
    <w:rsid w:val="4E7307AF"/>
    <w:rsid w:val="4E742810"/>
    <w:rsid w:val="4E7B6939"/>
    <w:rsid w:val="4E7C16C5"/>
    <w:rsid w:val="4E7E368F"/>
    <w:rsid w:val="4E7E45EB"/>
    <w:rsid w:val="4E8365B3"/>
    <w:rsid w:val="4EA01857"/>
    <w:rsid w:val="4EA56E6D"/>
    <w:rsid w:val="4EAD7AD0"/>
    <w:rsid w:val="4EB4172E"/>
    <w:rsid w:val="4EB946C7"/>
    <w:rsid w:val="4EBE7F2F"/>
    <w:rsid w:val="4EC86314"/>
    <w:rsid w:val="4EDA4D7D"/>
    <w:rsid w:val="4EE94FAC"/>
    <w:rsid w:val="4EF37823"/>
    <w:rsid w:val="4EF37BD9"/>
    <w:rsid w:val="4F122473"/>
    <w:rsid w:val="4F3469E7"/>
    <w:rsid w:val="4F3F510F"/>
    <w:rsid w:val="4F460705"/>
    <w:rsid w:val="4F4A5ECD"/>
    <w:rsid w:val="4F4B6A8C"/>
    <w:rsid w:val="4FA90865"/>
    <w:rsid w:val="4FCD5D54"/>
    <w:rsid w:val="4FD33566"/>
    <w:rsid w:val="4FD939DA"/>
    <w:rsid w:val="4FE313C9"/>
    <w:rsid w:val="4FE472B0"/>
    <w:rsid w:val="4FE729A8"/>
    <w:rsid w:val="4FF5172F"/>
    <w:rsid w:val="4FF57980"/>
    <w:rsid w:val="4FFB6F3C"/>
    <w:rsid w:val="4FFE43B5"/>
    <w:rsid w:val="501362A3"/>
    <w:rsid w:val="502F20CC"/>
    <w:rsid w:val="50353E44"/>
    <w:rsid w:val="503E1327"/>
    <w:rsid w:val="503F314A"/>
    <w:rsid w:val="50466256"/>
    <w:rsid w:val="504F0E3F"/>
    <w:rsid w:val="50543F57"/>
    <w:rsid w:val="506643DA"/>
    <w:rsid w:val="506971C3"/>
    <w:rsid w:val="506B7C43"/>
    <w:rsid w:val="50906CC6"/>
    <w:rsid w:val="50955E5F"/>
    <w:rsid w:val="50964CC0"/>
    <w:rsid w:val="50972AC3"/>
    <w:rsid w:val="509A2B97"/>
    <w:rsid w:val="50A6548B"/>
    <w:rsid w:val="50AB7425"/>
    <w:rsid w:val="50DB0924"/>
    <w:rsid w:val="50E6523E"/>
    <w:rsid w:val="50F01501"/>
    <w:rsid w:val="50FE4613"/>
    <w:rsid w:val="51085492"/>
    <w:rsid w:val="51117961"/>
    <w:rsid w:val="511B51C5"/>
    <w:rsid w:val="512E6BC5"/>
    <w:rsid w:val="5141399F"/>
    <w:rsid w:val="514628FE"/>
    <w:rsid w:val="51566E22"/>
    <w:rsid w:val="516B614C"/>
    <w:rsid w:val="5174343B"/>
    <w:rsid w:val="51782617"/>
    <w:rsid w:val="517F39A6"/>
    <w:rsid w:val="51861EDD"/>
    <w:rsid w:val="518A72F6"/>
    <w:rsid w:val="519A258E"/>
    <w:rsid w:val="519D7287"/>
    <w:rsid w:val="51A927D1"/>
    <w:rsid w:val="51B353FD"/>
    <w:rsid w:val="51C955F4"/>
    <w:rsid w:val="51D27F79"/>
    <w:rsid w:val="51D52E41"/>
    <w:rsid w:val="51E47CAD"/>
    <w:rsid w:val="51E57703"/>
    <w:rsid w:val="51E71370"/>
    <w:rsid w:val="51EF5478"/>
    <w:rsid w:val="52022857"/>
    <w:rsid w:val="520443EF"/>
    <w:rsid w:val="520F24BE"/>
    <w:rsid w:val="521340EE"/>
    <w:rsid w:val="5217314E"/>
    <w:rsid w:val="523302EC"/>
    <w:rsid w:val="523A4D99"/>
    <w:rsid w:val="526037D7"/>
    <w:rsid w:val="526E7576"/>
    <w:rsid w:val="528B637A"/>
    <w:rsid w:val="528F7C18"/>
    <w:rsid w:val="52A66D10"/>
    <w:rsid w:val="52AD009F"/>
    <w:rsid w:val="52C2599B"/>
    <w:rsid w:val="52C84ED8"/>
    <w:rsid w:val="52E71802"/>
    <w:rsid w:val="52E76D06"/>
    <w:rsid w:val="53053518"/>
    <w:rsid w:val="531620E8"/>
    <w:rsid w:val="532D4A8B"/>
    <w:rsid w:val="533B56AA"/>
    <w:rsid w:val="5354676C"/>
    <w:rsid w:val="53741EBD"/>
    <w:rsid w:val="537D2167"/>
    <w:rsid w:val="53900A2D"/>
    <w:rsid w:val="53901E9A"/>
    <w:rsid w:val="53986FA1"/>
    <w:rsid w:val="539F20DD"/>
    <w:rsid w:val="53A061EC"/>
    <w:rsid w:val="53A07C03"/>
    <w:rsid w:val="53A5346C"/>
    <w:rsid w:val="53AA21D4"/>
    <w:rsid w:val="53B46B3A"/>
    <w:rsid w:val="53B51901"/>
    <w:rsid w:val="53BA381D"/>
    <w:rsid w:val="53C2401E"/>
    <w:rsid w:val="53C733E2"/>
    <w:rsid w:val="53D34BB2"/>
    <w:rsid w:val="53DD49B3"/>
    <w:rsid w:val="53F71F19"/>
    <w:rsid w:val="540F00F2"/>
    <w:rsid w:val="5415431E"/>
    <w:rsid w:val="5426635A"/>
    <w:rsid w:val="542C1497"/>
    <w:rsid w:val="543D519A"/>
    <w:rsid w:val="544E765F"/>
    <w:rsid w:val="5454111A"/>
    <w:rsid w:val="54646E83"/>
    <w:rsid w:val="546724CF"/>
    <w:rsid w:val="546C6191"/>
    <w:rsid w:val="546F0915"/>
    <w:rsid w:val="548F2152"/>
    <w:rsid w:val="54931960"/>
    <w:rsid w:val="54947768"/>
    <w:rsid w:val="549A03E9"/>
    <w:rsid w:val="549B46E1"/>
    <w:rsid w:val="54A242D2"/>
    <w:rsid w:val="54A43723"/>
    <w:rsid w:val="54AD082A"/>
    <w:rsid w:val="54BC69C1"/>
    <w:rsid w:val="54E666E2"/>
    <w:rsid w:val="54EA3E49"/>
    <w:rsid w:val="54F621D1"/>
    <w:rsid w:val="54F75F49"/>
    <w:rsid w:val="54F975CB"/>
    <w:rsid w:val="54FD5E02"/>
    <w:rsid w:val="55004C53"/>
    <w:rsid w:val="550146D2"/>
    <w:rsid w:val="55144405"/>
    <w:rsid w:val="5522084F"/>
    <w:rsid w:val="552705DC"/>
    <w:rsid w:val="552D196B"/>
    <w:rsid w:val="553B5E36"/>
    <w:rsid w:val="55480C59"/>
    <w:rsid w:val="554A6079"/>
    <w:rsid w:val="55572544"/>
    <w:rsid w:val="555962BC"/>
    <w:rsid w:val="55656264"/>
    <w:rsid w:val="556633B4"/>
    <w:rsid w:val="556B42F2"/>
    <w:rsid w:val="557E5D22"/>
    <w:rsid w:val="55823A64"/>
    <w:rsid w:val="55845FBD"/>
    <w:rsid w:val="558C6691"/>
    <w:rsid w:val="558D1ADF"/>
    <w:rsid w:val="558E2409"/>
    <w:rsid w:val="55AC16B1"/>
    <w:rsid w:val="55BE4A77"/>
    <w:rsid w:val="55C02EF5"/>
    <w:rsid w:val="55D95524"/>
    <w:rsid w:val="55DA564E"/>
    <w:rsid w:val="56204B57"/>
    <w:rsid w:val="5629226E"/>
    <w:rsid w:val="563546B0"/>
    <w:rsid w:val="563805C7"/>
    <w:rsid w:val="564D4072"/>
    <w:rsid w:val="564E3947"/>
    <w:rsid w:val="564E7DEA"/>
    <w:rsid w:val="56554CD5"/>
    <w:rsid w:val="56557268"/>
    <w:rsid w:val="566118CC"/>
    <w:rsid w:val="56862BB3"/>
    <w:rsid w:val="56925F29"/>
    <w:rsid w:val="569E48CE"/>
    <w:rsid w:val="56A36AFD"/>
    <w:rsid w:val="56A409FA"/>
    <w:rsid w:val="56C360E3"/>
    <w:rsid w:val="56D227CA"/>
    <w:rsid w:val="56DA2F17"/>
    <w:rsid w:val="56DC4352"/>
    <w:rsid w:val="56DF1D8E"/>
    <w:rsid w:val="56E60023"/>
    <w:rsid w:val="56F444EE"/>
    <w:rsid w:val="56F51AF6"/>
    <w:rsid w:val="572648C3"/>
    <w:rsid w:val="5728063B"/>
    <w:rsid w:val="573568B4"/>
    <w:rsid w:val="573E7E5F"/>
    <w:rsid w:val="575C2093"/>
    <w:rsid w:val="575D28E6"/>
    <w:rsid w:val="576D42A0"/>
    <w:rsid w:val="577960C5"/>
    <w:rsid w:val="57821531"/>
    <w:rsid w:val="57AF6667"/>
    <w:rsid w:val="57C736F5"/>
    <w:rsid w:val="57CA34A1"/>
    <w:rsid w:val="57E15B41"/>
    <w:rsid w:val="57FD73D2"/>
    <w:rsid w:val="58070251"/>
    <w:rsid w:val="58156E12"/>
    <w:rsid w:val="58405380"/>
    <w:rsid w:val="5842572D"/>
    <w:rsid w:val="584E7C2E"/>
    <w:rsid w:val="58727DC0"/>
    <w:rsid w:val="5875165E"/>
    <w:rsid w:val="58972EB9"/>
    <w:rsid w:val="58974D7D"/>
    <w:rsid w:val="589A6439"/>
    <w:rsid w:val="58C54444"/>
    <w:rsid w:val="58D24748"/>
    <w:rsid w:val="58F44C79"/>
    <w:rsid w:val="5904012E"/>
    <w:rsid w:val="590649AC"/>
    <w:rsid w:val="590B3D71"/>
    <w:rsid w:val="591B0458"/>
    <w:rsid w:val="594A4899"/>
    <w:rsid w:val="594A73F7"/>
    <w:rsid w:val="5951562D"/>
    <w:rsid w:val="5957034A"/>
    <w:rsid w:val="59633BAD"/>
    <w:rsid w:val="599124C8"/>
    <w:rsid w:val="599D3F87"/>
    <w:rsid w:val="59AE5B50"/>
    <w:rsid w:val="59B96BA5"/>
    <w:rsid w:val="59CD5AEE"/>
    <w:rsid w:val="59D005F5"/>
    <w:rsid w:val="59E630B3"/>
    <w:rsid w:val="59EB2685"/>
    <w:rsid w:val="59F40591"/>
    <w:rsid w:val="5A0031AA"/>
    <w:rsid w:val="5A4C2893"/>
    <w:rsid w:val="5A4E2167"/>
    <w:rsid w:val="5A5A6D5E"/>
    <w:rsid w:val="5A7B6CD4"/>
    <w:rsid w:val="5A8218CB"/>
    <w:rsid w:val="5A8738CB"/>
    <w:rsid w:val="5A8E4EF3"/>
    <w:rsid w:val="5A8F44B6"/>
    <w:rsid w:val="5A92474A"/>
    <w:rsid w:val="5AB741B0"/>
    <w:rsid w:val="5AB86B2F"/>
    <w:rsid w:val="5ABF5881"/>
    <w:rsid w:val="5AC32B55"/>
    <w:rsid w:val="5AC66ECC"/>
    <w:rsid w:val="5AD04F8C"/>
    <w:rsid w:val="5AD703AE"/>
    <w:rsid w:val="5AD80292"/>
    <w:rsid w:val="5ADC3C17"/>
    <w:rsid w:val="5AE236DA"/>
    <w:rsid w:val="5B0D4A39"/>
    <w:rsid w:val="5B110E58"/>
    <w:rsid w:val="5B307ABF"/>
    <w:rsid w:val="5B3C4C40"/>
    <w:rsid w:val="5B3D5968"/>
    <w:rsid w:val="5B433C96"/>
    <w:rsid w:val="5B48305A"/>
    <w:rsid w:val="5B4D0671"/>
    <w:rsid w:val="5B600C9F"/>
    <w:rsid w:val="5B746B1B"/>
    <w:rsid w:val="5BA1276A"/>
    <w:rsid w:val="5BB16E51"/>
    <w:rsid w:val="5BC16969"/>
    <w:rsid w:val="5BC76675"/>
    <w:rsid w:val="5BCC317C"/>
    <w:rsid w:val="5BD10461"/>
    <w:rsid w:val="5BE2525D"/>
    <w:rsid w:val="5BE25B7E"/>
    <w:rsid w:val="5BEA2CAF"/>
    <w:rsid w:val="5BED775E"/>
    <w:rsid w:val="5BF2294E"/>
    <w:rsid w:val="5BF22FC6"/>
    <w:rsid w:val="5BF45FAE"/>
    <w:rsid w:val="5BF97CA2"/>
    <w:rsid w:val="5C07081F"/>
    <w:rsid w:val="5C0C0D53"/>
    <w:rsid w:val="5C133668"/>
    <w:rsid w:val="5C182A2D"/>
    <w:rsid w:val="5C2F421A"/>
    <w:rsid w:val="5C383BEE"/>
    <w:rsid w:val="5C48714D"/>
    <w:rsid w:val="5C496964"/>
    <w:rsid w:val="5C552009"/>
    <w:rsid w:val="5C660401"/>
    <w:rsid w:val="5C8005D2"/>
    <w:rsid w:val="5C8F397D"/>
    <w:rsid w:val="5C902F0B"/>
    <w:rsid w:val="5C9A78E6"/>
    <w:rsid w:val="5CBC750D"/>
    <w:rsid w:val="5CBE63C4"/>
    <w:rsid w:val="5CCC3817"/>
    <w:rsid w:val="5CD50A68"/>
    <w:rsid w:val="5CED3EB9"/>
    <w:rsid w:val="5D055D7B"/>
    <w:rsid w:val="5D0D6309"/>
    <w:rsid w:val="5D434253"/>
    <w:rsid w:val="5D465377"/>
    <w:rsid w:val="5D4D73CD"/>
    <w:rsid w:val="5D731EE5"/>
    <w:rsid w:val="5D7874FB"/>
    <w:rsid w:val="5D7A3273"/>
    <w:rsid w:val="5D852344"/>
    <w:rsid w:val="5D902A97"/>
    <w:rsid w:val="5D964F2C"/>
    <w:rsid w:val="5DA14CA4"/>
    <w:rsid w:val="5DAA3E0E"/>
    <w:rsid w:val="5DAB45FE"/>
    <w:rsid w:val="5DD40D37"/>
    <w:rsid w:val="5DD969FA"/>
    <w:rsid w:val="5DDB1F64"/>
    <w:rsid w:val="5DEA4D52"/>
    <w:rsid w:val="5E0A546C"/>
    <w:rsid w:val="5E0B32F8"/>
    <w:rsid w:val="5E371164"/>
    <w:rsid w:val="5E385608"/>
    <w:rsid w:val="5E5D6E1D"/>
    <w:rsid w:val="5E653F23"/>
    <w:rsid w:val="5E6737F7"/>
    <w:rsid w:val="5E6F4DA2"/>
    <w:rsid w:val="5E8545C5"/>
    <w:rsid w:val="5E9E3FF3"/>
    <w:rsid w:val="5EB427B5"/>
    <w:rsid w:val="5EB72A3D"/>
    <w:rsid w:val="5EBB7FE7"/>
    <w:rsid w:val="5EC549C2"/>
    <w:rsid w:val="5EE035AA"/>
    <w:rsid w:val="5EEF294A"/>
    <w:rsid w:val="5EF7101F"/>
    <w:rsid w:val="5F0104E4"/>
    <w:rsid w:val="5F0E45BB"/>
    <w:rsid w:val="5F1020E1"/>
    <w:rsid w:val="5F1576F7"/>
    <w:rsid w:val="5F2E3949"/>
    <w:rsid w:val="5F335F47"/>
    <w:rsid w:val="5F3E291F"/>
    <w:rsid w:val="5F434264"/>
    <w:rsid w:val="5F751F44"/>
    <w:rsid w:val="5F795ED8"/>
    <w:rsid w:val="5F8A1E93"/>
    <w:rsid w:val="5F996AFA"/>
    <w:rsid w:val="5FA4001F"/>
    <w:rsid w:val="5FAD5B82"/>
    <w:rsid w:val="5FB567E4"/>
    <w:rsid w:val="5FB67D50"/>
    <w:rsid w:val="5FBE38EB"/>
    <w:rsid w:val="5FC03B07"/>
    <w:rsid w:val="5FC30F01"/>
    <w:rsid w:val="5FDC1FC3"/>
    <w:rsid w:val="5FE60617"/>
    <w:rsid w:val="5FF53085"/>
    <w:rsid w:val="5FF72267"/>
    <w:rsid w:val="5FF7504F"/>
    <w:rsid w:val="600A4D82"/>
    <w:rsid w:val="6016328B"/>
    <w:rsid w:val="602816AC"/>
    <w:rsid w:val="6032709C"/>
    <w:rsid w:val="6032789B"/>
    <w:rsid w:val="603A53F4"/>
    <w:rsid w:val="60502D88"/>
    <w:rsid w:val="605C30D2"/>
    <w:rsid w:val="605E50CE"/>
    <w:rsid w:val="606A75CF"/>
    <w:rsid w:val="606D76EB"/>
    <w:rsid w:val="60725E83"/>
    <w:rsid w:val="608358AE"/>
    <w:rsid w:val="608763D3"/>
    <w:rsid w:val="608A2868"/>
    <w:rsid w:val="608C1C3B"/>
    <w:rsid w:val="609D5BF6"/>
    <w:rsid w:val="60A46F85"/>
    <w:rsid w:val="60AA3E6F"/>
    <w:rsid w:val="60D22E1B"/>
    <w:rsid w:val="60D35B00"/>
    <w:rsid w:val="60DA65E4"/>
    <w:rsid w:val="60ED090F"/>
    <w:rsid w:val="60F577E0"/>
    <w:rsid w:val="60FA7009"/>
    <w:rsid w:val="61017849"/>
    <w:rsid w:val="61021EFD"/>
    <w:rsid w:val="610619ED"/>
    <w:rsid w:val="6106379C"/>
    <w:rsid w:val="61077514"/>
    <w:rsid w:val="61151C31"/>
    <w:rsid w:val="611F5B5D"/>
    <w:rsid w:val="61264D26"/>
    <w:rsid w:val="61314591"/>
    <w:rsid w:val="613227E3"/>
    <w:rsid w:val="613B1763"/>
    <w:rsid w:val="61442DE9"/>
    <w:rsid w:val="61446072"/>
    <w:rsid w:val="61483DB4"/>
    <w:rsid w:val="615E2832"/>
    <w:rsid w:val="61700C15"/>
    <w:rsid w:val="6171498D"/>
    <w:rsid w:val="61812E22"/>
    <w:rsid w:val="61842912"/>
    <w:rsid w:val="618943CD"/>
    <w:rsid w:val="6189617B"/>
    <w:rsid w:val="6190488C"/>
    <w:rsid w:val="61D33D26"/>
    <w:rsid w:val="61E13AE3"/>
    <w:rsid w:val="61E33ADD"/>
    <w:rsid w:val="61F45CEA"/>
    <w:rsid w:val="61FE26C5"/>
    <w:rsid w:val="620060D1"/>
    <w:rsid w:val="62117EAF"/>
    <w:rsid w:val="62160AE0"/>
    <w:rsid w:val="621C2B4B"/>
    <w:rsid w:val="623065F6"/>
    <w:rsid w:val="62593D41"/>
    <w:rsid w:val="6269675C"/>
    <w:rsid w:val="6272748A"/>
    <w:rsid w:val="627F5F51"/>
    <w:rsid w:val="629408D1"/>
    <w:rsid w:val="62AE5E99"/>
    <w:rsid w:val="62AF5DB3"/>
    <w:rsid w:val="62B34E5B"/>
    <w:rsid w:val="62C10EDF"/>
    <w:rsid w:val="62D33B51"/>
    <w:rsid w:val="62E93375"/>
    <w:rsid w:val="62F93128"/>
    <w:rsid w:val="62FB30A8"/>
    <w:rsid w:val="62FD1D35"/>
    <w:rsid w:val="6300421A"/>
    <w:rsid w:val="63133F4E"/>
    <w:rsid w:val="631D301E"/>
    <w:rsid w:val="63312626"/>
    <w:rsid w:val="63320D47"/>
    <w:rsid w:val="635F7193"/>
    <w:rsid w:val="63716D5F"/>
    <w:rsid w:val="638527D4"/>
    <w:rsid w:val="63892462"/>
    <w:rsid w:val="63972DD1"/>
    <w:rsid w:val="63A17090"/>
    <w:rsid w:val="63AB687C"/>
    <w:rsid w:val="63B514A9"/>
    <w:rsid w:val="63B83451"/>
    <w:rsid w:val="63C51008"/>
    <w:rsid w:val="63C51886"/>
    <w:rsid w:val="63CB28FA"/>
    <w:rsid w:val="63D062E3"/>
    <w:rsid w:val="63E712FA"/>
    <w:rsid w:val="63EE18AF"/>
    <w:rsid w:val="63FF0976"/>
    <w:rsid w:val="640006C3"/>
    <w:rsid w:val="640B2E77"/>
    <w:rsid w:val="6439697D"/>
    <w:rsid w:val="64432611"/>
    <w:rsid w:val="64632CB3"/>
    <w:rsid w:val="646A5DEF"/>
    <w:rsid w:val="647749B0"/>
    <w:rsid w:val="647A4140"/>
    <w:rsid w:val="6486536C"/>
    <w:rsid w:val="648F4C45"/>
    <w:rsid w:val="649B30F8"/>
    <w:rsid w:val="649E3CEB"/>
    <w:rsid w:val="64A85BE4"/>
    <w:rsid w:val="64B853E1"/>
    <w:rsid w:val="64BA4AE8"/>
    <w:rsid w:val="64D629AE"/>
    <w:rsid w:val="64EC4A56"/>
    <w:rsid w:val="64F53F3B"/>
    <w:rsid w:val="64F7389B"/>
    <w:rsid w:val="64FD4EB5"/>
    <w:rsid w:val="650047C1"/>
    <w:rsid w:val="650D2C1F"/>
    <w:rsid w:val="650E70C3"/>
    <w:rsid w:val="65130235"/>
    <w:rsid w:val="6527234C"/>
    <w:rsid w:val="65363F24"/>
    <w:rsid w:val="65717652"/>
    <w:rsid w:val="658926B2"/>
    <w:rsid w:val="658A6555"/>
    <w:rsid w:val="65A11CE5"/>
    <w:rsid w:val="65A94671"/>
    <w:rsid w:val="65B71508"/>
    <w:rsid w:val="65C06F21"/>
    <w:rsid w:val="65C51EF0"/>
    <w:rsid w:val="65D169EA"/>
    <w:rsid w:val="65D942A4"/>
    <w:rsid w:val="65F00167"/>
    <w:rsid w:val="66140709"/>
    <w:rsid w:val="66180F8A"/>
    <w:rsid w:val="661A55F3"/>
    <w:rsid w:val="66231A10"/>
    <w:rsid w:val="662E1B85"/>
    <w:rsid w:val="66410DD2"/>
    <w:rsid w:val="66445CA8"/>
    <w:rsid w:val="66543F3A"/>
    <w:rsid w:val="665F75E5"/>
    <w:rsid w:val="666F593F"/>
    <w:rsid w:val="667C6197"/>
    <w:rsid w:val="668640CC"/>
    <w:rsid w:val="668E174E"/>
    <w:rsid w:val="6694430C"/>
    <w:rsid w:val="66974E96"/>
    <w:rsid w:val="66B15F58"/>
    <w:rsid w:val="66B75538"/>
    <w:rsid w:val="66D165FA"/>
    <w:rsid w:val="66E8698C"/>
    <w:rsid w:val="66F127F8"/>
    <w:rsid w:val="66F3668F"/>
    <w:rsid w:val="6703077D"/>
    <w:rsid w:val="673152EA"/>
    <w:rsid w:val="673D77EB"/>
    <w:rsid w:val="67436756"/>
    <w:rsid w:val="6751773B"/>
    <w:rsid w:val="6762379D"/>
    <w:rsid w:val="676254A4"/>
    <w:rsid w:val="67642FCA"/>
    <w:rsid w:val="67650AF0"/>
    <w:rsid w:val="67801DCE"/>
    <w:rsid w:val="67841DBD"/>
    <w:rsid w:val="678D3C86"/>
    <w:rsid w:val="67A07D7A"/>
    <w:rsid w:val="67A25CCB"/>
    <w:rsid w:val="67BE346E"/>
    <w:rsid w:val="67D839B8"/>
    <w:rsid w:val="67DB48B1"/>
    <w:rsid w:val="67F14863"/>
    <w:rsid w:val="67FC1489"/>
    <w:rsid w:val="67FD1E64"/>
    <w:rsid w:val="67FE6CDF"/>
    <w:rsid w:val="68002954"/>
    <w:rsid w:val="680D18B3"/>
    <w:rsid w:val="68103123"/>
    <w:rsid w:val="681217D8"/>
    <w:rsid w:val="68127166"/>
    <w:rsid w:val="681A18DB"/>
    <w:rsid w:val="68224C33"/>
    <w:rsid w:val="682E35D8"/>
    <w:rsid w:val="683706DE"/>
    <w:rsid w:val="6841155D"/>
    <w:rsid w:val="68616CD1"/>
    <w:rsid w:val="68637725"/>
    <w:rsid w:val="686A00E6"/>
    <w:rsid w:val="6871794D"/>
    <w:rsid w:val="6873627A"/>
    <w:rsid w:val="6874548F"/>
    <w:rsid w:val="68833924"/>
    <w:rsid w:val="6888718C"/>
    <w:rsid w:val="688D02FE"/>
    <w:rsid w:val="68937A38"/>
    <w:rsid w:val="6894168D"/>
    <w:rsid w:val="68955316"/>
    <w:rsid w:val="68992E14"/>
    <w:rsid w:val="689A0C6D"/>
    <w:rsid w:val="68A8338A"/>
    <w:rsid w:val="68B51B51"/>
    <w:rsid w:val="68EE2613"/>
    <w:rsid w:val="68FE11FC"/>
    <w:rsid w:val="69026F3E"/>
    <w:rsid w:val="690C1B6B"/>
    <w:rsid w:val="690E5CC5"/>
    <w:rsid w:val="691E189E"/>
    <w:rsid w:val="692428AB"/>
    <w:rsid w:val="6944759B"/>
    <w:rsid w:val="69456E2B"/>
    <w:rsid w:val="694D6E5F"/>
    <w:rsid w:val="69564B94"/>
    <w:rsid w:val="697B45FB"/>
    <w:rsid w:val="697F233D"/>
    <w:rsid w:val="69807E63"/>
    <w:rsid w:val="6985700D"/>
    <w:rsid w:val="698C4A5A"/>
    <w:rsid w:val="698C5608"/>
    <w:rsid w:val="698E2580"/>
    <w:rsid w:val="6994390F"/>
    <w:rsid w:val="69990F25"/>
    <w:rsid w:val="69AF24F6"/>
    <w:rsid w:val="69E124DF"/>
    <w:rsid w:val="69E14DA6"/>
    <w:rsid w:val="69EC54F9"/>
    <w:rsid w:val="69F33D1B"/>
    <w:rsid w:val="69FA29D1"/>
    <w:rsid w:val="69FA3B75"/>
    <w:rsid w:val="6A1A02B8"/>
    <w:rsid w:val="6A1D56B2"/>
    <w:rsid w:val="6A22716C"/>
    <w:rsid w:val="6A230C9E"/>
    <w:rsid w:val="6A2F228A"/>
    <w:rsid w:val="6A313D1A"/>
    <w:rsid w:val="6A5105C2"/>
    <w:rsid w:val="6A5908C2"/>
    <w:rsid w:val="6A723F58"/>
    <w:rsid w:val="6A7E0847"/>
    <w:rsid w:val="6A933BC6"/>
    <w:rsid w:val="6AA61B4B"/>
    <w:rsid w:val="6ADC4B37"/>
    <w:rsid w:val="6AF91C7B"/>
    <w:rsid w:val="6B064398"/>
    <w:rsid w:val="6B170353"/>
    <w:rsid w:val="6B23319C"/>
    <w:rsid w:val="6B2B0C0C"/>
    <w:rsid w:val="6B405408"/>
    <w:rsid w:val="6B4751B5"/>
    <w:rsid w:val="6B4E646B"/>
    <w:rsid w:val="6B5C695A"/>
    <w:rsid w:val="6B647753"/>
    <w:rsid w:val="6B795C29"/>
    <w:rsid w:val="6B7A446F"/>
    <w:rsid w:val="6B945E48"/>
    <w:rsid w:val="6BBA3B00"/>
    <w:rsid w:val="6BBD0EFB"/>
    <w:rsid w:val="6BC304E3"/>
    <w:rsid w:val="6BC45758"/>
    <w:rsid w:val="6BCA186A"/>
    <w:rsid w:val="6BCD6BE2"/>
    <w:rsid w:val="6BCF6712"/>
    <w:rsid w:val="6BFB7C75"/>
    <w:rsid w:val="6C0261F7"/>
    <w:rsid w:val="6C0706A4"/>
    <w:rsid w:val="6C105DAC"/>
    <w:rsid w:val="6C130D1D"/>
    <w:rsid w:val="6C20148A"/>
    <w:rsid w:val="6C2B67AC"/>
    <w:rsid w:val="6C315445"/>
    <w:rsid w:val="6C4F771F"/>
    <w:rsid w:val="6C636C58"/>
    <w:rsid w:val="6C7C7C7E"/>
    <w:rsid w:val="6C7F7377"/>
    <w:rsid w:val="6CA4235E"/>
    <w:rsid w:val="6CA95051"/>
    <w:rsid w:val="6CAC74D7"/>
    <w:rsid w:val="6CB14692"/>
    <w:rsid w:val="6CB32387"/>
    <w:rsid w:val="6CBC7404"/>
    <w:rsid w:val="6CC16DF1"/>
    <w:rsid w:val="6CC25580"/>
    <w:rsid w:val="6CC85DA9"/>
    <w:rsid w:val="6CCF5389"/>
    <w:rsid w:val="6CEC6FD0"/>
    <w:rsid w:val="6CED0910"/>
    <w:rsid w:val="6CED4407"/>
    <w:rsid w:val="6CEF1588"/>
    <w:rsid w:val="6CF3094C"/>
    <w:rsid w:val="6D0D5EB2"/>
    <w:rsid w:val="6D0F60F4"/>
    <w:rsid w:val="6D162FB8"/>
    <w:rsid w:val="6D205BE5"/>
    <w:rsid w:val="6D3E250F"/>
    <w:rsid w:val="6D6B4986"/>
    <w:rsid w:val="6D6F3CF2"/>
    <w:rsid w:val="6D6F417E"/>
    <w:rsid w:val="6D7620F9"/>
    <w:rsid w:val="6D77157D"/>
    <w:rsid w:val="6D8626C9"/>
    <w:rsid w:val="6D8E3802"/>
    <w:rsid w:val="6D967F6B"/>
    <w:rsid w:val="6D997745"/>
    <w:rsid w:val="6D9D7236"/>
    <w:rsid w:val="6DB02B65"/>
    <w:rsid w:val="6DB85E1E"/>
    <w:rsid w:val="6DC67B7D"/>
    <w:rsid w:val="6DCB4759"/>
    <w:rsid w:val="6DCE3893"/>
    <w:rsid w:val="6DD30EA9"/>
    <w:rsid w:val="6DD8026E"/>
    <w:rsid w:val="6DD84F01"/>
    <w:rsid w:val="6DE44E65"/>
    <w:rsid w:val="6DE85FD7"/>
    <w:rsid w:val="6E1B63AC"/>
    <w:rsid w:val="6E2C680B"/>
    <w:rsid w:val="6E443B55"/>
    <w:rsid w:val="6E4447BD"/>
    <w:rsid w:val="6E732949"/>
    <w:rsid w:val="6E847097"/>
    <w:rsid w:val="6E8B71BA"/>
    <w:rsid w:val="6EA36FFE"/>
    <w:rsid w:val="6EA42846"/>
    <w:rsid w:val="6EAE5472"/>
    <w:rsid w:val="6EB011EB"/>
    <w:rsid w:val="6EC151A6"/>
    <w:rsid w:val="6EC66318"/>
    <w:rsid w:val="6ED44ED9"/>
    <w:rsid w:val="6EE726C9"/>
    <w:rsid w:val="6EED1AF7"/>
    <w:rsid w:val="6F280D81"/>
    <w:rsid w:val="6F440D14"/>
    <w:rsid w:val="6F4436E1"/>
    <w:rsid w:val="6F573414"/>
    <w:rsid w:val="6F631DB9"/>
    <w:rsid w:val="6F63625D"/>
    <w:rsid w:val="6F8430B2"/>
    <w:rsid w:val="6F857F81"/>
    <w:rsid w:val="6F9D438D"/>
    <w:rsid w:val="6FA10B33"/>
    <w:rsid w:val="6FAD7006"/>
    <w:rsid w:val="6FB95E7D"/>
    <w:rsid w:val="6FB97C2B"/>
    <w:rsid w:val="6FC36E9E"/>
    <w:rsid w:val="6FEE0A6F"/>
    <w:rsid w:val="6FEE6726"/>
    <w:rsid w:val="700312F4"/>
    <w:rsid w:val="70141215"/>
    <w:rsid w:val="7022593B"/>
    <w:rsid w:val="702F613F"/>
    <w:rsid w:val="703B2179"/>
    <w:rsid w:val="70480FAF"/>
    <w:rsid w:val="704E65B0"/>
    <w:rsid w:val="70585696"/>
    <w:rsid w:val="705F07D2"/>
    <w:rsid w:val="70622071"/>
    <w:rsid w:val="70644124"/>
    <w:rsid w:val="7099423F"/>
    <w:rsid w:val="70A1528F"/>
    <w:rsid w:val="70B062B0"/>
    <w:rsid w:val="70B12858"/>
    <w:rsid w:val="70BA56CD"/>
    <w:rsid w:val="70BD7BEF"/>
    <w:rsid w:val="70CE5958"/>
    <w:rsid w:val="70E064F2"/>
    <w:rsid w:val="70E21403"/>
    <w:rsid w:val="70E21564"/>
    <w:rsid w:val="70EE5FFA"/>
    <w:rsid w:val="70F3716D"/>
    <w:rsid w:val="70F829D5"/>
    <w:rsid w:val="713F1E53"/>
    <w:rsid w:val="71430F73"/>
    <w:rsid w:val="714D44EC"/>
    <w:rsid w:val="7154043F"/>
    <w:rsid w:val="715702E3"/>
    <w:rsid w:val="7158306D"/>
    <w:rsid w:val="715B3690"/>
    <w:rsid w:val="71791D68"/>
    <w:rsid w:val="718B3849"/>
    <w:rsid w:val="71A462ED"/>
    <w:rsid w:val="71A665DC"/>
    <w:rsid w:val="71AD4412"/>
    <w:rsid w:val="71B2527A"/>
    <w:rsid w:val="71BD515E"/>
    <w:rsid w:val="71BF04AE"/>
    <w:rsid w:val="71D05043"/>
    <w:rsid w:val="71D46F9E"/>
    <w:rsid w:val="71F66F14"/>
    <w:rsid w:val="71F97E3E"/>
    <w:rsid w:val="721110A6"/>
    <w:rsid w:val="721970A7"/>
    <w:rsid w:val="72203F91"/>
    <w:rsid w:val="72360D97"/>
    <w:rsid w:val="72367C59"/>
    <w:rsid w:val="723A0C64"/>
    <w:rsid w:val="724D0AFE"/>
    <w:rsid w:val="72513C6B"/>
    <w:rsid w:val="725D3437"/>
    <w:rsid w:val="72605D30"/>
    <w:rsid w:val="72607451"/>
    <w:rsid w:val="727B38BE"/>
    <w:rsid w:val="72810D31"/>
    <w:rsid w:val="72936E59"/>
    <w:rsid w:val="7298621E"/>
    <w:rsid w:val="72987FCC"/>
    <w:rsid w:val="729B5D0E"/>
    <w:rsid w:val="72A61FAB"/>
    <w:rsid w:val="72AA7CFF"/>
    <w:rsid w:val="72AB6FC6"/>
    <w:rsid w:val="72D059B7"/>
    <w:rsid w:val="72D525D2"/>
    <w:rsid w:val="72E01973"/>
    <w:rsid w:val="72E15B25"/>
    <w:rsid w:val="72E6342D"/>
    <w:rsid w:val="73025D8D"/>
    <w:rsid w:val="73221F8B"/>
    <w:rsid w:val="7329156C"/>
    <w:rsid w:val="737F118B"/>
    <w:rsid w:val="73860117"/>
    <w:rsid w:val="738A200A"/>
    <w:rsid w:val="739A7D73"/>
    <w:rsid w:val="73B06953"/>
    <w:rsid w:val="73BC1983"/>
    <w:rsid w:val="73E7745D"/>
    <w:rsid w:val="73EB241B"/>
    <w:rsid w:val="74017DF2"/>
    <w:rsid w:val="740A7CD6"/>
    <w:rsid w:val="741077B5"/>
    <w:rsid w:val="74251D33"/>
    <w:rsid w:val="742A1ADF"/>
    <w:rsid w:val="743261FE"/>
    <w:rsid w:val="747F79C8"/>
    <w:rsid w:val="74873E03"/>
    <w:rsid w:val="748A428C"/>
    <w:rsid w:val="748C590E"/>
    <w:rsid w:val="748E12E6"/>
    <w:rsid w:val="749018A2"/>
    <w:rsid w:val="74A86FFA"/>
    <w:rsid w:val="74AB66DC"/>
    <w:rsid w:val="74AD3C14"/>
    <w:rsid w:val="74B17836"/>
    <w:rsid w:val="74C638FD"/>
    <w:rsid w:val="74C64DF6"/>
    <w:rsid w:val="74C90910"/>
    <w:rsid w:val="74D925D0"/>
    <w:rsid w:val="74E33442"/>
    <w:rsid w:val="74F25A6C"/>
    <w:rsid w:val="74FD680C"/>
    <w:rsid w:val="75167420"/>
    <w:rsid w:val="75172E9E"/>
    <w:rsid w:val="751E2DD4"/>
    <w:rsid w:val="7557416E"/>
    <w:rsid w:val="75616258"/>
    <w:rsid w:val="75706FDE"/>
    <w:rsid w:val="759C603A"/>
    <w:rsid w:val="75A373B3"/>
    <w:rsid w:val="75B0387E"/>
    <w:rsid w:val="75B3511C"/>
    <w:rsid w:val="75D4756D"/>
    <w:rsid w:val="75E33C54"/>
    <w:rsid w:val="75ED4AD2"/>
    <w:rsid w:val="75FC2B3E"/>
    <w:rsid w:val="760616F0"/>
    <w:rsid w:val="76171B4F"/>
    <w:rsid w:val="762D4ECF"/>
    <w:rsid w:val="7634625D"/>
    <w:rsid w:val="763B2F4F"/>
    <w:rsid w:val="76426BCC"/>
    <w:rsid w:val="7645046A"/>
    <w:rsid w:val="764C17F9"/>
    <w:rsid w:val="765B4ACC"/>
    <w:rsid w:val="7662338A"/>
    <w:rsid w:val="766C1E9B"/>
    <w:rsid w:val="768B284A"/>
    <w:rsid w:val="768E7126"/>
    <w:rsid w:val="76A35191"/>
    <w:rsid w:val="76AA29C3"/>
    <w:rsid w:val="76AA74B8"/>
    <w:rsid w:val="76AE4262"/>
    <w:rsid w:val="76B178AE"/>
    <w:rsid w:val="76C113A3"/>
    <w:rsid w:val="76C21951"/>
    <w:rsid w:val="76C76D40"/>
    <w:rsid w:val="76EA0447"/>
    <w:rsid w:val="77020109"/>
    <w:rsid w:val="770D28B1"/>
    <w:rsid w:val="772067E2"/>
    <w:rsid w:val="7722255A"/>
    <w:rsid w:val="77336515"/>
    <w:rsid w:val="77417E5C"/>
    <w:rsid w:val="774D577C"/>
    <w:rsid w:val="77713FF9"/>
    <w:rsid w:val="77833FE2"/>
    <w:rsid w:val="778F7902"/>
    <w:rsid w:val="779003B3"/>
    <w:rsid w:val="77C12DDC"/>
    <w:rsid w:val="77D73344"/>
    <w:rsid w:val="77E31167"/>
    <w:rsid w:val="77E508FB"/>
    <w:rsid w:val="77FC5A45"/>
    <w:rsid w:val="78095AE9"/>
    <w:rsid w:val="78170036"/>
    <w:rsid w:val="78396A40"/>
    <w:rsid w:val="783A08CB"/>
    <w:rsid w:val="787F349B"/>
    <w:rsid w:val="78802483"/>
    <w:rsid w:val="78871706"/>
    <w:rsid w:val="78A15D20"/>
    <w:rsid w:val="78A70F68"/>
    <w:rsid w:val="78AD22F7"/>
    <w:rsid w:val="78AF606F"/>
    <w:rsid w:val="78C43AF3"/>
    <w:rsid w:val="78D224E8"/>
    <w:rsid w:val="78D97844"/>
    <w:rsid w:val="78E10234"/>
    <w:rsid w:val="78F4463F"/>
    <w:rsid w:val="78F65A4C"/>
    <w:rsid w:val="78F71096"/>
    <w:rsid w:val="79004B1D"/>
    <w:rsid w:val="79030169"/>
    <w:rsid w:val="79111EC2"/>
    <w:rsid w:val="79334EF2"/>
    <w:rsid w:val="79390433"/>
    <w:rsid w:val="79393B8B"/>
    <w:rsid w:val="79725C7F"/>
    <w:rsid w:val="79880C81"/>
    <w:rsid w:val="799E28F2"/>
    <w:rsid w:val="79A670BB"/>
    <w:rsid w:val="79B21A11"/>
    <w:rsid w:val="79C45B4A"/>
    <w:rsid w:val="79C93160"/>
    <w:rsid w:val="79D7762B"/>
    <w:rsid w:val="79F50C42"/>
    <w:rsid w:val="79FF4DD4"/>
    <w:rsid w:val="7A044199"/>
    <w:rsid w:val="7A0B479B"/>
    <w:rsid w:val="7A1E16FE"/>
    <w:rsid w:val="7A212F9C"/>
    <w:rsid w:val="7A287A60"/>
    <w:rsid w:val="7A287E87"/>
    <w:rsid w:val="7A35234F"/>
    <w:rsid w:val="7A39479F"/>
    <w:rsid w:val="7A431165"/>
    <w:rsid w:val="7A4B35FF"/>
    <w:rsid w:val="7A4D5B40"/>
    <w:rsid w:val="7A545B1C"/>
    <w:rsid w:val="7A610EC6"/>
    <w:rsid w:val="7A6533B7"/>
    <w:rsid w:val="7A726D40"/>
    <w:rsid w:val="7A8A476E"/>
    <w:rsid w:val="7AA32EC0"/>
    <w:rsid w:val="7AAC0AB8"/>
    <w:rsid w:val="7AB83901"/>
    <w:rsid w:val="7ACD292B"/>
    <w:rsid w:val="7AFD5558"/>
    <w:rsid w:val="7B046460"/>
    <w:rsid w:val="7B256ABC"/>
    <w:rsid w:val="7B29035B"/>
    <w:rsid w:val="7B295A27"/>
    <w:rsid w:val="7B2E4889"/>
    <w:rsid w:val="7B330EBD"/>
    <w:rsid w:val="7B4C0D40"/>
    <w:rsid w:val="7B5573A2"/>
    <w:rsid w:val="7B677CF2"/>
    <w:rsid w:val="7B71305D"/>
    <w:rsid w:val="7B713AB0"/>
    <w:rsid w:val="7B766FB5"/>
    <w:rsid w:val="7B767318"/>
    <w:rsid w:val="7B7D2454"/>
    <w:rsid w:val="7B8637EC"/>
    <w:rsid w:val="7B9B28DB"/>
    <w:rsid w:val="7BA65CD4"/>
    <w:rsid w:val="7BA73467"/>
    <w:rsid w:val="7BB67714"/>
    <w:rsid w:val="7BBA7205"/>
    <w:rsid w:val="7BBC2F7D"/>
    <w:rsid w:val="7BD95851"/>
    <w:rsid w:val="7BEE5100"/>
    <w:rsid w:val="7BF73FB5"/>
    <w:rsid w:val="7C1E59E5"/>
    <w:rsid w:val="7C200B23"/>
    <w:rsid w:val="7C3403C4"/>
    <w:rsid w:val="7C533F7B"/>
    <w:rsid w:val="7C605FFE"/>
    <w:rsid w:val="7C727ADF"/>
    <w:rsid w:val="7C8F0648"/>
    <w:rsid w:val="7C965329"/>
    <w:rsid w:val="7C9C3CA5"/>
    <w:rsid w:val="7CA91CC9"/>
    <w:rsid w:val="7CAD6D69"/>
    <w:rsid w:val="7CB16B29"/>
    <w:rsid w:val="7CC7607D"/>
    <w:rsid w:val="7CD2057E"/>
    <w:rsid w:val="7CD460A4"/>
    <w:rsid w:val="7CDC13FD"/>
    <w:rsid w:val="7CEA1D6C"/>
    <w:rsid w:val="7CED53B8"/>
    <w:rsid w:val="7CED7166"/>
    <w:rsid w:val="7CF820C9"/>
    <w:rsid w:val="7CFB5D27"/>
    <w:rsid w:val="7CFF4498"/>
    <w:rsid w:val="7D146DE8"/>
    <w:rsid w:val="7D1E1A15"/>
    <w:rsid w:val="7D49698E"/>
    <w:rsid w:val="7D5176F5"/>
    <w:rsid w:val="7D545437"/>
    <w:rsid w:val="7D553689"/>
    <w:rsid w:val="7D5E7EB4"/>
    <w:rsid w:val="7D6B1191"/>
    <w:rsid w:val="7D6E64F9"/>
    <w:rsid w:val="7D8B61B9"/>
    <w:rsid w:val="7DA00EB3"/>
    <w:rsid w:val="7DBB5092"/>
    <w:rsid w:val="7DC1014E"/>
    <w:rsid w:val="7DC54736"/>
    <w:rsid w:val="7DC63AA9"/>
    <w:rsid w:val="7DD520D4"/>
    <w:rsid w:val="7DEE224F"/>
    <w:rsid w:val="7DF05160"/>
    <w:rsid w:val="7DF46C59"/>
    <w:rsid w:val="7E064983"/>
    <w:rsid w:val="7E0806FB"/>
    <w:rsid w:val="7E0D01AB"/>
    <w:rsid w:val="7E17315A"/>
    <w:rsid w:val="7E2B1ADA"/>
    <w:rsid w:val="7E310E70"/>
    <w:rsid w:val="7E346502"/>
    <w:rsid w:val="7E572CB5"/>
    <w:rsid w:val="7E5E592A"/>
    <w:rsid w:val="7E7B36FD"/>
    <w:rsid w:val="7E8666DE"/>
    <w:rsid w:val="7EA7511A"/>
    <w:rsid w:val="7EB0669D"/>
    <w:rsid w:val="7EC363D0"/>
    <w:rsid w:val="7EC65DA4"/>
    <w:rsid w:val="7EC90406"/>
    <w:rsid w:val="7ECE463A"/>
    <w:rsid w:val="7ED92098"/>
    <w:rsid w:val="7ED93E46"/>
    <w:rsid w:val="7ED97061"/>
    <w:rsid w:val="7EE30820"/>
    <w:rsid w:val="7EE50A3C"/>
    <w:rsid w:val="7EE658ED"/>
    <w:rsid w:val="7F0D7F93"/>
    <w:rsid w:val="7F233313"/>
    <w:rsid w:val="7F3A3964"/>
    <w:rsid w:val="7F404613"/>
    <w:rsid w:val="7F680D9B"/>
    <w:rsid w:val="7F6C6A68"/>
    <w:rsid w:val="7F6F0306"/>
    <w:rsid w:val="7F6F6188"/>
    <w:rsid w:val="7F7123C9"/>
    <w:rsid w:val="7F7610E1"/>
    <w:rsid w:val="7F777E39"/>
    <w:rsid w:val="7F781253"/>
    <w:rsid w:val="7F7E679B"/>
    <w:rsid w:val="7F8060A3"/>
    <w:rsid w:val="7F9850C8"/>
    <w:rsid w:val="7F9B10FB"/>
    <w:rsid w:val="7F9F6E3D"/>
    <w:rsid w:val="7FAD56F4"/>
    <w:rsid w:val="7FBB79EF"/>
    <w:rsid w:val="7FC42940"/>
    <w:rsid w:val="7FC51517"/>
    <w:rsid w:val="7FC71EF0"/>
    <w:rsid w:val="7FCA378E"/>
    <w:rsid w:val="7FD2199F"/>
    <w:rsid w:val="7FD34D39"/>
    <w:rsid w:val="7FE01204"/>
    <w:rsid w:val="7FE707E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99" w:semiHidden="0" w:name="toc 2"/>
    <w:lsdException w:qFormat="1" w:unhideWhenUsed="0" w:uiPriority="3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20" w:semiHidden="0" w:name="Emphasis" w:locked="1"/>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uiPriority="99" w:name="Normal Table"/>
    <w:lsdException w:qFormat="1" w:uiPriority="99" w:semiHidden="0" w:name="annotation subject"/>
    <w:lsdException w:uiPriority="0" w:name="Table Simple 1"/>
    <w:lsdException w:uiPriority="99" w:name="Table Simple 2"/>
    <w:lsdException w:uiPriority="99" w:name="Table Simple 3"/>
    <w:lsdException w:uiPriority="0" w:name="Table Classic 1"/>
    <w:lsdException w:qFormat="1" w:uiPriority="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99"/>
    <w:pPr>
      <w:keepNext/>
      <w:keepLines/>
      <w:numPr>
        <w:ilvl w:val="0"/>
        <w:numId w:val="1"/>
      </w:numPr>
      <w:spacing w:before="340" w:after="330" w:line="576" w:lineRule="auto"/>
      <w:outlineLvl w:val="0"/>
    </w:pPr>
    <w:rPr>
      <w:b/>
      <w:bCs/>
      <w:kern w:val="44"/>
      <w:sz w:val="44"/>
      <w:szCs w:val="44"/>
    </w:rPr>
  </w:style>
  <w:style w:type="paragraph" w:styleId="3">
    <w:name w:val="heading 2"/>
    <w:basedOn w:val="1"/>
    <w:next w:val="1"/>
    <w:link w:val="54"/>
    <w:qFormat/>
    <w:uiPriority w:val="99"/>
    <w:pPr>
      <w:keepNext/>
      <w:keepLines/>
      <w:numPr>
        <w:ilvl w:val="1"/>
        <w:numId w:val="1"/>
      </w:numPr>
      <w:spacing w:before="260" w:after="260" w:line="415" w:lineRule="auto"/>
      <w:outlineLvl w:val="1"/>
    </w:pPr>
    <w:rPr>
      <w:rFonts w:ascii="Arial" w:hAnsi="Arial" w:eastAsia="黑体"/>
      <w:b/>
      <w:bCs/>
      <w:sz w:val="32"/>
      <w:szCs w:val="32"/>
    </w:rPr>
  </w:style>
  <w:style w:type="paragraph" w:styleId="4">
    <w:name w:val="heading 3"/>
    <w:basedOn w:val="1"/>
    <w:next w:val="1"/>
    <w:link w:val="55"/>
    <w:qFormat/>
    <w:uiPriority w:val="99"/>
    <w:pPr>
      <w:keepNext/>
      <w:keepLines/>
      <w:numPr>
        <w:ilvl w:val="2"/>
        <w:numId w:val="1"/>
      </w:numPr>
      <w:spacing w:before="260" w:after="260" w:line="415" w:lineRule="auto"/>
      <w:outlineLvl w:val="2"/>
    </w:pPr>
    <w:rPr>
      <w:b/>
      <w:bCs/>
      <w:sz w:val="32"/>
      <w:szCs w:val="32"/>
    </w:rPr>
  </w:style>
  <w:style w:type="paragraph" w:styleId="5">
    <w:name w:val="heading 4"/>
    <w:basedOn w:val="1"/>
    <w:next w:val="1"/>
    <w:link w:val="56"/>
    <w:qFormat/>
    <w:uiPriority w:val="99"/>
    <w:pPr>
      <w:keepNext/>
      <w:keepLines/>
      <w:numPr>
        <w:ilvl w:val="3"/>
        <w:numId w:val="1"/>
      </w:numPr>
      <w:spacing w:before="280" w:after="290" w:line="374" w:lineRule="auto"/>
      <w:outlineLvl w:val="3"/>
    </w:pPr>
    <w:rPr>
      <w:rFonts w:ascii="Arial" w:hAnsi="Arial" w:eastAsia="黑体"/>
      <w:b/>
      <w:bCs/>
      <w:sz w:val="28"/>
      <w:szCs w:val="28"/>
    </w:rPr>
  </w:style>
  <w:style w:type="paragraph" w:styleId="6">
    <w:name w:val="heading 5"/>
    <w:basedOn w:val="1"/>
    <w:next w:val="1"/>
    <w:link w:val="57"/>
    <w:qFormat/>
    <w:uiPriority w:val="99"/>
    <w:pPr>
      <w:keepNext/>
      <w:keepLines/>
      <w:numPr>
        <w:ilvl w:val="4"/>
        <w:numId w:val="1"/>
      </w:numPr>
      <w:spacing w:before="280" w:after="290" w:line="374" w:lineRule="auto"/>
      <w:outlineLvl w:val="4"/>
    </w:pPr>
    <w:rPr>
      <w:b/>
      <w:bCs/>
      <w:sz w:val="28"/>
      <w:szCs w:val="28"/>
    </w:rPr>
  </w:style>
  <w:style w:type="paragraph" w:styleId="7">
    <w:name w:val="heading 6"/>
    <w:basedOn w:val="1"/>
    <w:next w:val="1"/>
    <w:link w:val="58"/>
    <w:qFormat/>
    <w:uiPriority w:val="99"/>
    <w:pPr>
      <w:keepNext/>
      <w:keepLines/>
      <w:numPr>
        <w:ilvl w:val="5"/>
        <w:numId w:val="1"/>
      </w:numPr>
      <w:spacing w:before="240" w:after="64" w:line="319" w:lineRule="auto"/>
      <w:outlineLvl w:val="5"/>
    </w:pPr>
    <w:rPr>
      <w:rFonts w:ascii="Arial" w:hAnsi="Arial" w:eastAsia="黑体"/>
      <w:b/>
      <w:bCs/>
      <w:sz w:val="24"/>
    </w:rPr>
  </w:style>
  <w:style w:type="paragraph" w:styleId="8">
    <w:name w:val="heading 7"/>
    <w:basedOn w:val="1"/>
    <w:next w:val="1"/>
    <w:link w:val="59"/>
    <w:qFormat/>
    <w:uiPriority w:val="99"/>
    <w:pPr>
      <w:keepNext/>
      <w:keepLines/>
      <w:numPr>
        <w:ilvl w:val="6"/>
        <w:numId w:val="1"/>
      </w:numPr>
      <w:spacing w:before="240" w:after="64" w:line="319" w:lineRule="auto"/>
      <w:outlineLvl w:val="6"/>
    </w:pPr>
    <w:rPr>
      <w:b/>
      <w:bCs/>
      <w:sz w:val="24"/>
    </w:rPr>
  </w:style>
  <w:style w:type="paragraph" w:styleId="9">
    <w:name w:val="heading 8"/>
    <w:basedOn w:val="1"/>
    <w:next w:val="1"/>
    <w:link w:val="60"/>
    <w:qFormat/>
    <w:uiPriority w:val="99"/>
    <w:pPr>
      <w:keepNext/>
      <w:keepLines/>
      <w:numPr>
        <w:ilvl w:val="7"/>
        <w:numId w:val="1"/>
      </w:numPr>
      <w:spacing w:before="240" w:after="64" w:line="319" w:lineRule="auto"/>
      <w:outlineLvl w:val="7"/>
    </w:pPr>
    <w:rPr>
      <w:rFonts w:ascii="Arial" w:hAnsi="Arial" w:eastAsia="黑体"/>
      <w:sz w:val="24"/>
    </w:rPr>
  </w:style>
  <w:style w:type="paragraph" w:styleId="10">
    <w:name w:val="heading 9"/>
    <w:basedOn w:val="1"/>
    <w:next w:val="1"/>
    <w:link w:val="61"/>
    <w:qFormat/>
    <w:uiPriority w:val="99"/>
    <w:pPr>
      <w:keepNext/>
      <w:keepLines/>
      <w:numPr>
        <w:ilvl w:val="8"/>
        <w:numId w:val="1"/>
      </w:numPr>
      <w:spacing w:before="240" w:after="64" w:line="319" w:lineRule="auto"/>
      <w:outlineLvl w:val="8"/>
    </w:pPr>
    <w:rPr>
      <w:rFonts w:ascii="Arial" w:hAnsi="Arial" w:eastAsia="黑体"/>
      <w:szCs w:val="21"/>
    </w:rPr>
  </w:style>
  <w:style w:type="character" w:default="1" w:styleId="38">
    <w:name w:val="Default Paragraph Font"/>
    <w:semiHidden/>
    <w:unhideWhenUsed/>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11">
    <w:name w:val="toc 7"/>
    <w:basedOn w:val="12"/>
    <w:next w:val="1"/>
    <w:qFormat/>
    <w:uiPriority w:val="99"/>
  </w:style>
  <w:style w:type="paragraph" w:styleId="12">
    <w:name w:val="toc 6"/>
    <w:basedOn w:val="13"/>
    <w:next w:val="1"/>
    <w:qFormat/>
    <w:uiPriority w:val="99"/>
  </w:style>
  <w:style w:type="paragraph" w:styleId="13">
    <w:name w:val="toc 5"/>
    <w:basedOn w:val="14"/>
    <w:next w:val="1"/>
    <w:qFormat/>
    <w:uiPriority w:val="99"/>
  </w:style>
  <w:style w:type="paragraph" w:styleId="14">
    <w:name w:val="toc 4"/>
    <w:basedOn w:val="15"/>
    <w:next w:val="1"/>
    <w:qFormat/>
    <w:uiPriority w:val="99"/>
  </w:style>
  <w:style w:type="paragraph" w:styleId="15">
    <w:name w:val="toc 3"/>
    <w:basedOn w:val="16"/>
    <w:next w:val="1"/>
    <w:qFormat/>
    <w:uiPriority w:val="39"/>
  </w:style>
  <w:style w:type="paragraph" w:styleId="16">
    <w:name w:val="toc 2"/>
    <w:basedOn w:val="17"/>
    <w:next w:val="1"/>
    <w:qFormat/>
    <w:uiPriority w:val="99"/>
  </w:style>
  <w:style w:type="paragraph" w:styleId="17">
    <w:name w:val="toc 1"/>
    <w:basedOn w:val="1"/>
    <w:next w:val="1"/>
    <w:qFormat/>
    <w:uiPriority w:val="39"/>
    <w:pPr>
      <w:widowControl/>
    </w:pPr>
    <w:rPr>
      <w:rFonts w:ascii="宋体"/>
      <w:kern w:val="0"/>
      <w:szCs w:val="20"/>
    </w:rPr>
  </w:style>
  <w:style w:type="paragraph" w:styleId="18">
    <w:name w:val="Document Map"/>
    <w:basedOn w:val="1"/>
    <w:link w:val="64"/>
    <w:qFormat/>
    <w:uiPriority w:val="99"/>
    <w:pPr>
      <w:shd w:val="clear" w:color="auto" w:fill="000080"/>
    </w:pPr>
  </w:style>
  <w:style w:type="paragraph" w:styleId="19">
    <w:name w:val="annotation text"/>
    <w:basedOn w:val="1"/>
    <w:link w:val="62"/>
    <w:unhideWhenUsed/>
    <w:qFormat/>
    <w:uiPriority w:val="99"/>
    <w:pPr>
      <w:jc w:val="left"/>
    </w:pPr>
  </w:style>
  <w:style w:type="paragraph" w:styleId="20">
    <w:name w:val="Body Text"/>
    <w:basedOn w:val="1"/>
    <w:link w:val="152"/>
    <w:unhideWhenUsed/>
    <w:qFormat/>
    <w:uiPriority w:val="0"/>
    <w:pPr>
      <w:spacing w:after="120"/>
    </w:pPr>
    <w:rPr>
      <w:rFonts w:ascii="Calibri" w:hAnsi="Calibri"/>
      <w:szCs w:val="22"/>
    </w:rPr>
  </w:style>
  <w:style w:type="paragraph" w:styleId="21">
    <w:name w:val="Body Text Indent"/>
    <w:basedOn w:val="1"/>
    <w:link w:val="65"/>
    <w:qFormat/>
    <w:uiPriority w:val="99"/>
    <w:pPr>
      <w:spacing w:line="300" w:lineRule="auto"/>
      <w:ind w:firstLine="360" w:firstLineChars="200"/>
    </w:pPr>
    <w:rPr>
      <w:rFonts w:ascii="宋体" w:hAnsi="宋体" w:cs="Courier New"/>
      <w:szCs w:val="30"/>
    </w:rPr>
  </w:style>
  <w:style w:type="paragraph" w:styleId="22">
    <w:name w:val="HTML Address"/>
    <w:basedOn w:val="1"/>
    <w:link w:val="66"/>
    <w:qFormat/>
    <w:uiPriority w:val="99"/>
    <w:rPr>
      <w:i/>
      <w:iCs/>
    </w:rPr>
  </w:style>
  <w:style w:type="paragraph" w:styleId="23">
    <w:name w:val="Plain Text"/>
    <w:basedOn w:val="1"/>
    <w:link w:val="67"/>
    <w:qFormat/>
    <w:uiPriority w:val="0"/>
    <w:pPr>
      <w:ind w:firstLine="420"/>
    </w:pPr>
    <w:rPr>
      <w:rFonts w:ascii="宋体" w:hAnsi="Courier New"/>
      <w:szCs w:val="20"/>
    </w:rPr>
  </w:style>
  <w:style w:type="paragraph" w:styleId="24">
    <w:name w:val="toc 8"/>
    <w:basedOn w:val="11"/>
    <w:next w:val="1"/>
    <w:qFormat/>
    <w:uiPriority w:val="99"/>
  </w:style>
  <w:style w:type="paragraph" w:styleId="25">
    <w:name w:val="Date"/>
    <w:basedOn w:val="1"/>
    <w:next w:val="1"/>
    <w:link w:val="68"/>
    <w:qFormat/>
    <w:uiPriority w:val="99"/>
    <w:pPr>
      <w:ind w:left="100" w:leftChars="2500"/>
    </w:pPr>
  </w:style>
  <w:style w:type="paragraph" w:styleId="26">
    <w:name w:val="Body Text Indent 2"/>
    <w:basedOn w:val="1"/>
    <w:link w:val="69"/>
    <w:qFormat/>
    <w:uiPriority w:val="99"/>
    <w:pPr>
      <w:snapToGrid w:val="0"/>
      <w:spacing w:line="360" w:lineRule="auto"/>
      <w:ind w:firstLine="524" w:firstLineChars="291"/>
    </w:pPr>
    <w:rPr>
      <w:rFonts w:ascii="宋体" w:hAnsi="宋体"/>
    </w:rPr>
  </w:style>
  <w:style w:type="paragraph" w:styleId="27">
    <w:name w:val="Balloon Text"/>
    <w:basedOn w:val="1"/>
    <w:link w:val="70"/>
    <w:qFormat/>
    <w:uiPriority w:val="99"/>
    <w:rPr>
      <w:sz w:val="18"/>
      <w:szCs w:val="18"/>
    </w:rPr>
  </w:style>
  <w:style w:type="paragraph" w:styleId="28">
    <w:name w:val="footer"/>
    <w:basedOn w:val="1"/>
    <w:link w:val="71"/>
    <w:qFormat/>
    <w:uiPriority w:val="99"/>
    <w:pPr>
      <w:tabs>
        <w:tab w:val="center" w:pos="4153"/>
        <w:tab w:val="right" w:pos="8306"/>
      </w:tabs>
      <w:snapToGrid w:val="0"/>
      <w:ind w:right="210" w:rightChars="100"/>
      <w:jc w:val="right"/>
    </w:pPr>
    <w:rPr>
      <w:sz w:val="18"/>
      <w:szCs w:val="18"/>
    </w:rPr>
  </w:style>
  <w:style w:type="paragraph" w:styleId="29">
    <w:name w:val="header"/>
    <w:basedOn w:val="1"/>
    <w:link w:val="72"/>
    <w:qFormat/>
    <w:uiPriority w:val="99"/>
    <w:pPr>
      <w:pBdr>
        <w:bottom w:val="single" w:color="auto" w:sz="6" w:space="1"/>
      </w:pBdr>
      <w:tabs>
        <w:tab w:val="center" w:pos="4153"/>
        <w:tab w:val="right" w:pos="8306"/>
      </w:tabs>
      <w:snapToGrid w:val="0"/>
      <w:jc w:val="center"/>
    </w:pPr>
    <w:rPr>
      <w:sz w:val="18"/>
      <w:szCs w:val="18"/>
    </w:rPr>
  </w:style>
  <w:style w:type="paragraph" w:styleId="30">
    <w:name w:val="footnote text"/>
    <w:basedOn w:val="1"/>
    <w:link w:val="73"/>
    <w:qFormat/>
    <w:uiPriority w:val="99"/>
    <w:pPr>
      <w:snapToGrid w:val="0"/>
      <w:jc w:val="left"/>
    </w:pPr>
    <w:rPr>
      <w:sz w:val="18"/>
      <w:szCs w:val="18"/>
    </w:rPr>
  </w:style>
  <w:style w:type="paragraph" w:styleId="31">
    <w:name w:val="toc 9"/>
    <w:basedOn w:val="24"/>
    <w:next w:val="1"/>
    <w:qFormat/>
    <w:uiPriority w:val="99"/>
  </w:style>
  <w:style w:type="paragraph" w:styleId="32">
    <w:name w:val="HTML Preformatted"/>
    <w:basedOn w:val="1"/>
    <w:link w:val="74"/>
    <w:qFormat/>
    <w:uiPriority w:val="99"/>
    <w:rPr>
      <w:rFonts w:ascii="Courier New" w:hAnsi="Courier New" w:cs="Courier New"/>
      <w:sz w:val="20"/>
      <w:szCs w:val="20"/>
    </w:rPr>
  </w:style>
  <w:style w:type="paragraph" w:styleId="3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4">
    <w:name w:val="Title"/>
    <w:basedOn w:val="1"/>
    <w:link w:val="75"/>
    <w:qFormat/>
    <w:uiPriority w:val="99"/>
    <w:pPr>
      <w:spacing w:before="240" w:after="60"/>
      <w:jc w:val="center"/>
      <w:outlineLvl w:val="0"/>
    </w:pPr>
    <w:rPr>
      <w:rFonts w:ascii="Arial" w:hAnsi="Arial" w:cs="Arial"/>
      <w:b/>
      <w:bCs/>
      <w:sz w:val="32"/>
      <w:szCs w:val="32"/>
    </w:rPr>
  </w:style>
  <w:style w:type="paragraph" w:styleId="35">
    <w:name w:val="annotation subject"/>
    <w:basedOn w:val="19"/>
    <w:next w:val="19"/>
    <w:link w:val="63"/>
    <w:unhideWhenUsed/>
    <w:qFormat/>
    <w:uiPriority w:val="99"/>
    <w:rPr>
      <w:b/>
      <w:bCs/>
    </w:rPr>
  </w:style>
  <w:style w:type="table" w:styleId="37">
    <w:name w:val="Table Grid"/>
    <w:basedOn w:val="3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page number"/>
    <w:qFormat/>
    <w:uiPriority w:val="99"/>
    <w:rPr>
      <w:rFonts w:ascii="Times New Roman" w:hAnsi="Times New Roman" w:eastAsia="宋体" w:cs="Times New Roman"/>
      <w:sz w:val="18"/>
    </w:rPr>
  </w:style>
  <w:style w:type="character" w:styleId="40">
    <w:name w:val="FollowedHyperlink"/>
    <w:qFormat/>
    <w:uiPriority w:val="99"/>
    <w:rPr>
      <w:rFonts w:cs="Times New Roman"/>
      <w:color w:val="800080"/>
      <w:u w:val="single"/>
    </w:rPr>
  </w:style>
  <w:style w:type="character" w:styleId="41">
    <w:name w:val="Emphasis"/>
    <w:basedOn w:val="38"/>
    <w:qFormat/>
    <w:locked/>
    <w:uiPriority w:val="20"/>
    <w:rPr>
      <w:i/>
      <w:iCs/>
    </w:rPr>
  </w:style>
  <w:style w:type="character" w:styleId="42">
    <w:name w:val="HTML Definition"/>
    <w:qFormat/>
    <w:uiPriority w:val="99"/>
    <w:rPr>
      <w:rFonts w:cs="Times New Roman"/>
      <w:i/>
    </w:rPr>
  </w:style>
  <w:style w:type="character" w:styleId="43">
    <w:name w:val="HTML Typewriter"/>
    <w:qFormat/>
    <w:uiPriority w:val="99"/>
    <w:rPr>
      <w:rFonts w:ascii="Courier New" w:hAnsi="Courier New" w:cs="Times New Roman"/>
      <w:sz w:val="20"/>
    </w:rPr>
  </w:style>
  <w:style w:type="character" w:styleId="44">
    <w:name w:val="HTML Acronym"/>
    <w:qFormat/>
    <w:uiPriority w:val="99"/>
    <w:rPr>
      <w:rFonts w:cs="Times New Roman"/>
    </w:rPr>
  </w:style>
  <w:style w:type="character" w:styleId="45">
    <w:name w:val="HTML Variable"/>
    <w:qFormat/>
    <w:uiPriority w:val="99"/>
    <w:rPr>
      <w:rFonts w:cs="Times New Roman"/>
      <w:i/>
    </w:rPr>
  </w:style>
  <w:style w:type="character" w:styleId="46">
    <w:name w:val="Hyperlink"/>
    <w:qFormat/>
    <w:uiPriority w:val="99"/>
    <w:rPr>
      <w:rFonts w:ascii="Times New Roman" w:hAnsi="Times New Roman" w:eastAsia="宋体" w:cs="Times New Roman"/>
      <w:color w:val="auto"/>
      <w:spacing w:val="0"/>
      <w:w w:val="100"/>
      <w:position w:val="0"/>
      <w:sz w:val="21"/>
      <w:u w:val="none"/>
      <w:vertAlign w:val="baseline"/>
    </w:rPr>
  </w:style>
  <w:style w:type="character" w:styleId="47">
    <w:name w:val="HTML Code"/>
    <w:qFormat/>
    <w:uiPriority w:val="99"/>
    <w:rPr>
      <w:rFonts w:ascii="Courier New" w:hAnsi="Courier New" w:cs="Times New Roman"/>
      <w:sz w:val="20"/>
    </w:rPr>
  </w:style>
  <w:style w:type="character" w:styleId="48">
    <w:name w:val="annotation reference"/>
    <w:basedOn w:val="38"/>
    <w:unhideWhenUsed/>
    <w:qFormat/>
    <w:uiPriority w:val="99"/>
    <w:rPr>
      <w:sz w:val="21"/>
      <w:szCs w:val="21"/>
    </w:rPr>
  </w:style>
  <w:style w:type="character" w:styleId="49">
    <w:name w:val="HTML Cite"/>
    <w:qFormat/>
    <w:uiPriority w:val="99"/>
    <w:rPr>
      <w:rFonts w:cs="Times New Roman"/>
      <w:i/>
    </w:rPr>
  </w:style>
  <w:style w:type="character" w:styleId="50">
    <w:name w:val="footnote reference"/>
    <w:qFormat/>
    <w:uiPriority w:val="99"/>
    <w:rPr>
      <w:rFonts w:cs="Times New Roman"/>
      <w:vertAlign w:val="superscript"/>
    </w:rPr>
  </w:style>
  <w:style w:type="character" w:styleId="51">
    <w:name w:val="HTML Keyboard"/>
    <w:qFormat/>
    <w:uiPriority w:val="99"/>
    <w:rPr>
      <w:rFonts w:ascii="Courier New" w:hAnsi="Courier New" w:cs="Times New Roman"/>
      <w:sz w:val="20"/>
    </w:rPr>
  </w:style>
  <w:style w:type="character" w:styleId="52">
    <w:name w:val="HTML Sample"/>
    <w:qFormat/>
    <w:uiPriority w:val="99"/>
    <w:rPr>
      <w:rFonts w:ascii="Courier New" w:hAnsi="Courier New" w:cs="Times New Roman"/>
    </w:rPr>
  </w:style>
  <w:style w:type="character" w:customStyle="1" w:styleId="53">
    <w:name w:val="标题 1 字符"/>
    <w:link w:val="2"/>
    <w:qFormat/>
    <w:uiPriority w:val="99"/>
    <w:rPr>
      <w:b/>
      <w:bCs/>
      <w:kern w:val="44"/>
      <w:sz w:val="44"/>
      <w:szCs w:val="44"/>
    </w:rPr>
  </w:style>
  <w:style w:type="character" w:customStyle="1" w:styleId="54">
    <w:name w:val="标题 2 字符"/>
    <w:link w:val="3"/>
    <w:qFormat/>
    <w:uiPriority w:val="99"/>
    <w:rPr>
      <w:rFonts w:ascii="Cambria" w:hAnsi="Cambria" w:eastAsia="宋体" w:cs="Times New Roman"/>
      <w:b/>
      <w:bCs/>
      <w:sz w:val="32"/>
      <w:szCs w:val="32"/>
    </w:rPr>
  </w:style>
  <w:style w:type="character" w:customStyle="1" w:styleId="55">
    <w:name w:val="标题 3 字符"/>
    <w:link w:val="4"/>
    <w:qFormat/>
    <w:uiPriority w:val="99"/>
    <w:rPr>
      <w:b/>
      <w:bCs/>
      <w:sz w:val="32"/>
      <w:szCs w:val="32"/>
    </w:rPr>
  </w:style>
  <w:style w:type="character" w:customStyle="1" w:styleId="56">
    <w:name w:val="标题 4 字符"/>
    <w:link w:val="5"/>
    <w:qFormat/>
    <w:uiPriority w:val="99"/>
    <w:rPr>
      <w:rFonts w:ascii="Cambria" w:hAnsi="Cambria" w:eastAsia="宋体" w:cs="Times New Roman"/>
      <w:b/>
      <w:bCs/>
      <w:sz w:val="28"/>
      <w:szCs w:val="28"/>
    </w:rPr>
  </w:style>
  <w:style w:type="character" w:customStyle="1" w:styleId="57">
    <w:name w:val="标题 5 字符"/>
    <w:link w:val="6"/>
    <w:qFormat/>
    <w:uiPriority w:val="99"/>
    <w:rPr>
      <w:b/>
      <w:bCs/>
      <w:sz w:val="28"/>
      <w:szCs w:val="28"/>
    </w:rPr>
  </w:style>
  <w:style w:type="character" w:customStyle="1" w:styleId="58">
    <w:name w:val="标题 6 字符"/>
    <w:link w:val="7"/>
    <w:qFormat/>
    <w:uiPriority w:val="99"/>
    <w:rPr>
      <w:rFonts w:ascii="Cambria" w:hAnsi="Cambria" w:eastAsia="宋体" w:cs="Times New Roman"/>
      <w:b/>
      <w:bCs/>
      <w:sz w:val="24"/>
      <w:szCs w:val="24"/>
    </w:rPr>
  </w:style>
  <w:style w:type="character" w:customStyle="1" w:styleId="59">
    <w:name w:val="标题 7 字符"/>
    <w:link w:val="8"/>
    <w:qFormat/>
    <w:uiPriority w:val="99"/>
    <w:rPr>
      <w:b/>
      <w:bCs/>
      <w:sz w:val="24"/>
      <w:szCs w:val="24"/>
    </w:rPr>
  </w:style>
  <w:style w:type="character" w:customStyle="1" w:styleId="60">
    <w:name w:val="标题 8 字符"/>
    <w:link w:val="9"/>
    <w:qFormat/>
    <w:uiPriority w:val="99"/>
    <w:rPr>
      <w:rFonts w:ascii="Cambria" w:hAnsi="Cambria" w:eastAsia="宋体" w:cs="Times New Roman"/>
      <w:sz w:val="24"/>
      <w:szCs w:val="24"/>
    </w:rPr>
  </w:style>
  <w:style w:type="character" w:customStyle="1" w:styleId="61">
    <w:name w:val="标题 9 字符"/>
    <w:link w:val="10"/>
    <w:qFormat/>
    <w:uiPriority w:val="99"/>
    <w:rPr>
      <w:rFonts w:ascii="Cambria" w:hAnsi="Cambria" w:eastAsia="宋体" w:cs="Times New Roman"/>
      <w:szCs w:val="21"/>
    </w:rPr>
  </w:style>
  <w:style w:type="character" w:customStyle="1" w:styleId="62">
    <w:name w:val="批注文字 字符"/>
    <w:basedOn w:val="38"/>
    <w:link w:val="19"/>
    <w:qFormat/>
    <w:uiPriority w:val="99"/>
    <w:rPr>
      <w:kern w:val="2"/>
      <w:sz w:val="21"/>
      <w:szCs w:val="24"/>
    </w:rPr>
  </w:style>
  <w:style w:type="character" w:customStyle="1" w:styleId="63">
    <w:name w:val="批注主题 字符"/>
    <w:basedOn w:val="62"/>
    <w:link w:val="35"/>
    <w:qFormat/>
    <w:uiPriority w:val="99"/>
    <w:rPr>
      <w:b/>
      <w:bCs/>
      <w:kern w:val="2"/>
      <w:sz w:val="21"/>
      <w:szCs w:val="24"/>
    </w:rPr>
  </w:style>
  <w:style w:type="character" w:customStyle="1" w:styleId="64">
    <w:name w:val="文档结构图 字符"/>
    <w:link w:val="18"/>
    <w:qFormat/>
    <w:uiPriority w:val="99"/>
    <w:rPr>
      <w:sz w:val="0"/>
      <w:szCs w:val="0"/>
    </w:rPr>
  </w:style>
  <w:style w:type="character" w:customStyle="1" w:styleId="65">
    <w:name w:val="正文文本缩进 字符"/>
    <w:link w:val="21"/>
    <w:qFormat/>
    <w:uiPriority w:val="99"/>
    <w:rPr>
      <w:szCs w:val="24"/>
    </w:rPr>
  </w:style>
  <w:style w:type="character" w:customStyle="1" w:styleId="66">
    <w:name w:val="HTML 地址 字符"/>
    <w:link w:val="22"/>
    <w:qFormat/>
    <w:uiPriority w:val="99"/>
    <w:rPr>
      <w:i/>
      <w:iCs/>
      <w:szCs w:val="24"/>
    </w:rPr>
  </w:style>
  <w:style w:type="character" w:customStyle="1" w:styleId="67">
    <w:name w:val="纯文本 字符"/>
    <w:link w:val="23"/>
    <w:qFormat/>
    <w:uiPriority w:val="0"/>
    <w:rPr>
      <w:rFonts w:ascii="宋体" w:hAnsi="Courier New" w:cs="Courier New"/>
      <w:szCs w:val="21"/>
    </w:rPr>
  </w:style>
  <w:style w:type="character" w:customStyle="1" w:styleId="68">
    <w:name w:val="日期 字符"/>
    <w:link w:val="25"/>
    <w:qFormat/>
    <w:uiPriority w:val="99"/>
    <w:rPr>
      <w:szCs w:val="24"/>
    </w:rPr>
  </w:style>
  <w:style w:type="character" w:customStyle="1" w:styleId="69">
    <w:name w:val="正文文本缩进 2 字符"/>
    <w:link w:val="26"/>
    <w:qFormat/>
    <w:uiPriority w:val="99"/>
    <w:rPr>
      <w:szCs w:val="24"/>
    </w:rPr>
  </w:style>
  <w:style w:type="character" w:customStyle="1" w:styleId="70">
    <w:name w:val="批注框文本 字符"/>
    <w:link w:val="27"/>
    <w:qFormat/>
    <w:uiPriority w:val="99"/>
    <w:rPr>
      <w:sz w:val="0"/>
      <w:szCs w:val="0"/>
    </w:rPr>
  </w:style>
  <w:style w:type="character" w:customStyle="1" w:styleId="71">
    <w:name w:val="页脚 字符"/>
    <w:link w:val="28"/>
    <w:qFormat/>
    <w:uiPriority w:val="99"/>
    <w:rPr>
      <w:sz w:val="18"/>
      <w:szCs w:val="18"/>
    </w:rPr>
  </w:style>
  <w:style w:type="character" w:customStyle="1" w:styleId="72">
    <w:name w:val="页眉 字符"/>
    <w:link w:val="29"/>
    <w:qFormat/>
    <w:uiPriority w:val="99"/>
    <w:rPr>
      <w:sz w:val="18"/>
      <w:szCs w:val="18"/>
    </w:rPr>
  </w:style>
  <w:style w:type="character" w:customStyle="1" w:styleId="73">
    <w:name w:val="脚注文本 字符"/>
    <w:link w:val="30"/>
    <w:qFormat/>
    <w:uiPriority w:val="99"/>
    <w:rPr>
      <w:sz w:val="18"/>
      <w:szCs w:val="18"/>
    </w:rPr>
  </w:style>
  <w:style w:type="character" w:customStyle="1" w:styleId="74">
    <w:name w:val="HTML 预设格式 字符"/>
    <w:link w:val="32"/>
    <w:qFormat/>
    <w:uiPriority w:val="99"/>
    <w:rPr>
      <w:rFonts w:ascii="Courier New" w:hAnsi="Courier New" w:cs="Courier New"/>
      <w:sz w:val="20"/>
      <w:szCs w:val="20"/>
    </w:rPr>
  </w:style>
  <w:style w:type="character" w:customStyle="1" w:styleId="75">
    <w:name w:val="标题 字符"/>
    <w:link w:val="34"/>
    <w:qFormat/>
    <w:uiPriority w:val="99"/>
    <w:rPr>
      <w:rFonts w:ascii="Cambria" w:hAnsi="Cambria" w:cs="Times New Roman"/>
      <w:b/>
      <w:bCs/>
      <w:sz w:val="32"/>
      <w:szCs w:val="32"/>
    </w:rPr>
  </w:style>
  <w:style w:type="character" w:customStyle="1" w:styleId="76">
    <w:name w:val="发布"/>
    <w:qFormat/>
    <w:uiPriority w:val="0"/>
    <w:rPr>
      <w:rFonts w:ascii="黑体" w:eastAsia="黑体"/>
      <w:spacing w:val="22"/>
      <w:w w:val="100"/>
      <w:position w:val="3"/>
      <w:sz w:val="28"/>
    </w:rPr>
  </w:style>
  <w:style w:type="character" w:customStyle="1" w:styleId="77">
    <w:name w:val="个人答复风格"/>
    <w:qFormat/>
    <w:uiPriority w:val="99"/>
    <w:rPr>
      <w:rFonts w:ascii="Arial" w:hAnsi="Arial" w:eastAsia="宋体"/>
      <w:color w:val="auto"/>
      <w:sz w:val="20"/>
    </w:rPr>
  </w:style>
  <w:style w:type="character" w:customStyle="1" w:styleId="78">
    <w:name w:val="个人撰写风格"/>
    <w:qFormat/>
    <w:uiPriority w:val="99"/>
    <w:rPr>
      <w:rFonts w:ascii="Arial" w:hAnsi="Arial" w:eastAsia="宋体"/>
      <w:color w:val="auto"/>
      <w:sz w:val="20"/>
    </w:rPr>
  </w:style>
  <w:style w:type="paragraph" w:customStyle="1" w:styleId="79">
    <w:name w:val="封面一致性程度标识"/>
    <w:qFormat/>
    <w:uiPriority w:val="99"/>
    <w:pPr>
      <w:spacing w:before="440" w:line="400" w:lineRule="exact"/>
      <w:jc w:val="center"/>
    </w:pPr>
    <w:rPr>
      <w:rFonts w:ascii="宋体" w:hAnsi="Times New Roman" w:eastAsia="宋体" w:cs="Times New Roman"/>
      <w:sz w:val="28"/>
      <w:lang w:val="en-US" w:eastAsia="zh-CN" w:bidi="ar-SA"/>
    </w:rPr>
  </w:style>
  <w:style w:type="paragraph" w:customStyle="1" w:styleId="80">
    <w:name w:val="封面标准英文名称"/>
    <w:qFormat/>
    <w:uiPriority w:val="99"/>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1">
    <w:name w:val="封面正文"/>
    <w:qFormat/>
    <w:uiPriority w:val="99"/>
    <w:pPr>
      <w:jc w:val="both"/>
    </w:pPr>
    <w:rPr>
      <w:rFonts w:ascii="Times New Roman" w:hAnsi="Times New Roman" w:eastAsia="宋体" w:cs="Times New Roman"/>
      <w:lang w:val="en-US" w:eastAsia="zh-CN" w:bidi="ar-SA"/>
    </w:rPr>
  </w:style>
  <w:style w:type="paragraph" w:customStyle="1" w:styleId="82">
    <w:name w:val="附录章标题"/>
    <w:next w:val="83"/>
    <w:qFormat/>
    <w:uiPriority w:val="99"/>
    <w:pPr>
      <w:wordWrap w:val="0"/>
      <w:overflowPunct w:val="0"/>
      <w:autoSpaceDE w:val="0"/>
      <w:spacing w:beforeLines="50" w:afterLines="50"/>
      <w:ind w:left="630"/>
      <w:jc w:val="both"/>
      <w:textAlignment w:val="baseline"/>
      <w:outlineLvl w:val="1"/>
    </w:pPr>
    <w:rPr>
      <w:rFonts w:ascii="黑体" w:hAnsi="Times New Roman" w:eastAsia="黑体" w:cs="Times New Roman"/>
      <w:kern w:val="21"/>
      <w:sz w:val="21"/>
      <w:lang w:val="en-US" w:eastAsia="zh-CN" w:bidi="ar-SA"/>
    </w:rPr>
  </w:style>
  <w:style w:type="paragraph" w:customStyle="1" w:styleId="83">
    <w:name w:val="段"/>
    <w:link w:val="84"/>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character" w:customStyle="1" w:styleId="84">
    <w:name w:val="段 Char"/>
    <w:link w:val="83"/>
    <w:qFormat/>
    <w:locked/>
    <w:uiPriority w:val="0"/>
    <w:rPr>
      <w:rFonts w:ascii="宋体"/>
      <w:sz w:val="21"/>
      <w:szCs w:val="22"/>
      <w:lang w:val="en-US" w:eastAsia="zh-CN" w:bidi="ar-SA"/>
    </w:rPr>
  </w:style>
  <w:style w:type="paragraph" w:customStyle="1" w:styleId="85">
    <w:name w:val="附录标识"/>
    <w:basedOn w:val="86"/>
    <w:qFormat/>
    <w:uiPriority w:val="99"/>
    <w:pPr>
      <w:tabs>
        <w:tab w:val="left" w:pos="6405"/>
      </w:tabs>
      <w:spacing w:after="200"/>
      <w:ind w:left="7560"/>
    </w:pPr>
    <w:rPr>
      <w:sz w:val="21"/>
    </w:rPr>
  </w:style>
  <w:style w:type="paragraph" w:customStyle="1" w:styleId="8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7">
    <w:name w:val="附录表标题"/>
    <w:next w:val="83"/>
    <w:qFormat/>
    <w:uiPriority w:val="99"/>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88">
    <w:name w:val="列项——（一级）"/>
    <w:qFormat/>
    <w:uiPriority w:val="99"/>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89">
    <w:name w:val="附录一级条标题"/>
    <w:basedOn w:val="82"/>
    <w:next w:val="83"/>
    <w:qFormat/>
    <w:uiPriority w:val="99"/>
    <w:pPr>
      <w:autoSpaceDN w:val="0"/>
      <w:spacing w:beforeLines="0" w:afterLines="0"/>
      <w:outlineLvl w:val="2"/>
    </w:pPr>
  </w:style>
  <w:style w:type="paragraph" w:customStyle="1" w:styleId="90">
    <w:name w:val="附录二级条标题"/>
    <w:basedOn w:val="89"/>
    <w:next w:val="83"/>
    <w:qFormat/>
    <w:uiPriority w:val="99"/>
    <w:pPr>
      <w:outlineLvl w:val="3"/>
    </w:pPr>
  </w:style>
  <w:style w:type="paragraph" w:customStyle="1" w:styleId="91">
    <w:name w:val="附录三级条标题"/>
    <w:basedOn w:val="90"/>
    <w:next w:val="83"/>
    <w:qFormat/>
    <w:uiPriority w:val="99"/>
    <w:pPr>
      <w:outlineLvl w:val="4"/>
    </w:pPr>
  </w:style>
  <w:style w:type="paragraph" w:customStyle="1" w:styleId="92">
    <w:name w:val="附录四级条标题"/>
    <w:basedOn w:val="91"/>
    <w:next w:val="83"/>
    <w:qFormat/>
    <w:uiPriority w:val="99"/>
    <w:pPr>
      <w:outlineLvl w:val="5"/>
    </w:pPr>
  </w:style>
  <w:style w:type="paragraph" w:customStyle="1" w:styleId="93">
    <w:name w:val="附录图标题"/>
    <w:next w:val="83"/>
    <w:qFormat/>
    <w:uiPriority w:val="99"/>
    <w:pPr>
      <w:tabs>
        <w:tab w:val="left" w:pos="360"/>
      </w:tabs>
      <w:jc w:val="center"/>
    </w:pPr>
    <w:rPr>
      <w:rFonts w:ascii="黑体" w:hAnsi="Times New Roman" w:eastAsia="黑体" w:cs="Times New Roman"/>
      <w:sz w:val="21"/>
      <w:lang w:val="en-US" w:eastAsia="zh-CN" w:bidi="ar-SA"/>
    </w:rPr>
  </w:style>
  <w:style w:type="paragraph" w:customStyle="1" w:styleId="94">
    <w:name w:val="附录五级条标题"/>
    <w:basedOn w:val="92"/>
    <w:next w:val="83"/>
    <w:qFormat/>
    <w:uiPriority w:val="99"/>
    <w:pPr>
      <w:outlineLvl w:val="6"/>
    </w:pPr>
  </w:style>
  <w:style w:type="paragraph" w:customStyle="1" w:styleId="95">
    <w:name w:val="列项●（二级）"/>
    <w:qFormat/>
    <w:uiPriority w:val="99"/>
    <w:pPr>
      <w:tabs>
        <w:tab w:val="left" w:pos="760"/>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96">
    <w:name w:val="目次、标准名称标题"/>
    <w:basedOn w:val="86"/>
    <w:next w:val="83"/>
    <w:qFormat/>
    <w:uiPriority w:val="99"/>
    <w:pPr>
      <w:spacing w:line="460" w:lineRule="exact"/>
    </w:pPr>
  </w:style>
  <w:style w:type="paragraph" w:customStyle="1" w:styleId="97">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98">
    <w:name w:val="其他标准称谓"/>
    <w:qFormat/>
    <w:uiPriority w:val="99"/>
    <w:pPr>
      <w:spacing w:line="240" w:lineRule="atLeast"/>
      <w:jc w:val="distribute"/>
    </w:pPr>
    <w:rPr>
      <w:rFonts w:ascii="黑体" w:hAnsi="宋体" w:eastAsia="黑体" w:cs="Times New Roman"/>
      <w:sz w:val="52"/>
      <w:lang w:val="en-US" w:eastAsia="zh-CN" w:bidi="ar-SA"/>
    </w:rPr>
  </w:style>
  <w:style w:type="paragraph" w:customStyle="1" w:styleId="99">
    <w:name w:val="其他发布部门"/>
    <w:basedOn w:val="100"/>
    <w:qFormat/>
    <w:uiPriority w:val="0"/>
    <w:pPr>
      <w:spacing w:line="240" w:lineRule="atLeast"/>
    </w:pPr>
    <w:rPr>
      <w:rFonts w:ascii="黑体" w:eastAsia="黑体"/>
      <w:b w:val="0"/>
    </w:rPr>
  </w:style>
  <w:style w:type="paragraph" w:customStyle="1" w:styleId="100">
    <w:name w:val="发布部门"/>
    <w:next w:val="83"/>
    <w:qFormat/>
    <w:uiPriority w:val="99"/>
    <w:pPr>
      <w:jc w:val="center"/>
    </w:pPr>
    <w:rPr>
      <w:rFonts w:ascii="宋体" w:hAnsi="Times New Roman" w:eastAsia="宋体" w:cs="Times New Roman"/>
      <w:b/>
      <w:spacing w:val="20"/>
      <w:w w:val="135"/>
      <w:sz w:val="36"/>
      <w:lang w:val="en-US" w:eastAsia="zh-CN" w:bidi="ar-SA"/>
    </w:rPr>
  </w:style>
  <w:style w:type="paragraph" w:customStyle="1" w:styleId="101">
    <w:name w:val="实施日期"/>
    <w:basedOn w:val="102"/>
    <w:qFormat/>
    <w:uiPriority w:val="99"/>
    <w:pPr>
      <w:jc w:val="right"/>
    </w:pPr>
  </w:style>
  <w:style w:type="paragraph" w:customStyle="1" w:styleId="102">
    <w:name w:val="发布日期"/>
    <w:qFormat/>
    <w:uiPriority w:val="99"/>
    <w:rPr>
      <w:rFonts w:ascii="Times New Roman" w:hAnsi="Times New Roman" w:eastAsia="黑体" w:cs="Times New Roman"/>
      <w:sz w:val="28"/>
      <w:lang w:val="en-US" w:eastAsia="zh-CN" w:bidi="ar-SA"/>
    </w:rPr>
  </w:style>
  <w:style w:type="paragraph" w:customStyle="1" w:styleId="103">
    <w:name w:val="三级条标题"/>
    <w:basedOn w:val="104"/>
    <w:next w:val="83"/>
    <w:link w:val="107"/>
    <w:qFormat/>
    <w:uiPriority w:val="0"/>
    <w:pPr>
      <w:outlineLvl w:val="4"/>
    </w:pPr>
  </w:style>
  <w:style w:type="paragraph" w:customStyle="1" w:styleId="104">
    <w:name w:val="二级条标题"/>
    <w:basedOn w:val="105"/>
    <w:next w:val="83"/>
    <w:qFormat/>
    <w:uiPriority w:val="99"/>
    <w:pPr>
      <w:outlineLvl w:val="3"/>
    </w:pPr>
  </w:style>
  <w:style w:type="paragraph" w:customStyle="1" w:styleId="105">
    <w:name w:val="一级条标题"/>
    <w:next w:val="83"/>
    <w:link w:val="106"/>
    <w:qFormat/>
    <w:uiPriority w:val="0"/>
    <w:pPr>
      <w:outlineLvl w:val="2"/>
    </w:pPr>
    <w:rPr>
      <w:rFonts w:ascii="Times New Roman" w:hAnsi="Times New Roman" w:eastAsia="黑体" w:cs="Times New Roman"/>
      <w:sz w:val="21"/>
      <w:lang w:val="en-US" w:eastAsia="zh-CN" w:bidi="ar-SA"/>
    </w:rPr>
  </w:style>
  <w:style w:type="character" w:customStyle="1" w:styleId="106">
    <w:name w:val="一级条标题 Char"/>
    <w:link w:val="105"/>
    <w:qFormat/>
    <w:uiPriority w:val="0"/>
    <w:rPr>
      <w:rFonts w:eastAsia="黑体"/>
      <w:sz w:val="21"/>
    </w:rPr>
  </w:style>
  <w:style w:type="character" w:customStyle="1" w:styleId="107">
    <w:name w:val="三级条标题{858D7CFB-ED40-4347-BF05-701D383B685F}"/>
    <w:link w:val="103"/>
    <w:qFormat/>
    <w:uiPriority w:val="0"/>
    <w:rPr>
      <w:rFonts w:eastAsia="黑体"/>
      <w:sz w:val="21"/>
    </w:rPr>
  </w:style>
  <w:style w:type="paragraph" w:customStyle="1" w:styleId="108">
    <w:name w:val="示例"/>
    <w:next w:val="83"/>
    <w:qFormat/>
    <w:uiPriority w:val="99"/>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09">
    <w:name w:val="数字编号列项（二级）"/>
    <w:qFormat/>
    <w:uiPriority w:val="99"/>
    <w:pPr>
      <w:ind w:left="1260" w:leftChars="400" w:hanging="420" w:hangingChars="200"/>
      <w:jc w:val="both"/>
    </w:pPr>
    <w:rPr>
      <w:rFonts w:ascii="宋体" w:hAnsi="Times New Roman" w:eastAsia="宋体" w:cs="Times New Roman"/>
      <w:sz w:val="21"/>
      <w:lang w:val="en-US" w:eastAsia="zh-CN" w:bidi="ar-SA"/>
    </w:rPr>
  </w:style>
  <w:style w:type="paragraph" w:customStyle="1" w:styleId="110">
    <w:name w:val="图表脚注"/>
    <w:next w:val="83"/>
    <w:qFormat/>
    <w:uiPriority w:val="99"/>
    <w:pPr>
      <w:ind w:left="300" w:leftChars="200" w:hanging="100" w:hangingChars="100"/>
      <w:jc w:val="both"/>
    </w:pPr>
    <w:rPr>
      <w:rFonts w:ascii="宋体" w:hAnsi="Times New Roman" w:eastAsia="宋体" w:cs="Times New Roman"/>
      <w:sz w:val="18"/>
      <w:lang w:val="en-US" w:eastAsia="zh-CN" w:bidi="ar-SA"/>
    </w:rPr>
  </w:style>
  <w:style w:type="paragraph" w:customStyle="1" w:styleId="111">
    <w:name w:val="四级条标题"/>
    <w:basedOn w:val="103"/>
    <w:next w:val="83"/>
    <w:qFormat/>
    <w:uiPriority w:val="99"/>
    <w:pPr>
      <w:outlineLvl w:val="5"/>
    </w:pPr>
  </w:style>
  <w:style w:type="paragraph" w:customStyle="1" w:styleId="112">
    <w:name w:val="条文脚注"/>
    <w:basedOn w:val="30"/>
    <w:qFormat/>
    <w:uiPriority w:val="99"/>
    <w:pPr>
      <w:ind w:left="780" w:leftChars="200" w:hanging="360" w:hangingChars="200"/>
      <w:jc w:val="both"/>
    </w:pPr>
    <w:rPr>
      <w:rFonts w:ascii="宋体"/>
    </w:rPr>
  </w:style>
  <w:style w:type="paragraph" w:customStyle="1" w:styleId="113">
    <w:name w:val="正文表标题"/>
    <w:next w:val="83"/>
    <w:qFormat/>
    <w:uiPriority w:val="99"/>
    <w:pPr>
      <w:jc w:val="center"/>
    </w:pPr>
    <w:rPr>
      <w:rFonts w:ascii="黑体" w:hAnsi="Times New Roman" w:eastAsia="黑体" w:cs="Times New Roman"/>
      <w:sz w:val="21"/>
      <w:lang w:val="en-US" w:eastAsia="zh-CN" w:bidi="ar-SA"/>
    </w:rPr>
  </w:style>
  <w:style w:type="paragraph" w:customStyle="1" w:styleId="11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15">
    <w:name w:val="五级条标题"/>
    <w:basedOn w:val="111"/>
    <w:next w:val="83"/>
    <w:qFormat/>
    <w:uiPriority w:val="99"/>
    <w:pPr>
      <w:outlineLvl w:val="6"/>
    </w:pPr>
  </w:style>
  <w:style w:type="paragraph" w:customStyle="1" w:styleId="116">
    <w:name w:val="正文图标题"/>
    <w:next w:val="83"/>
    <w:qFormat/>
    <w:uiPriority w:val="99"/>
    <w:pPr>
      <w:jc w:val="center"/>
    </w:pPr>
    <w:rPr>
      <w:rFonts w:ascii="黑体" w:hAnsi="Times New Roman" w:eastAsia="黑体" w:cs="Times New Roman"/>
      <w:sz w:val="21"/>
      <w:lang w:val="en-US" w:eastAsia="zh-CN" w:bidi="ar-SA"/>
    </w:rPr>
  </w:style>
  <w:style w:type="paragraph" w:customStyle="1" w:styleId="117">
    <w:name w:val="注："/>
    <w:next w:val="83"/>
    <w:qFormat/>
    <w:uiPriority w:val="99"/>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118">
    <w:name w:val="注×："/>
    <w:qFormat/>
    <w:uiPriority w:val="99"/>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19">
    <w:name w:val="字母编号列项（一级）"/>
    <w:qFormat/>
    <w:uiPriority w:val="99"/>
    <w:pPr>
      <w:ind w:left="840" w:leftChars="200" w:hanging="420" w:hangingChars="200"/>
      <w:jc w:val="both"/>
    </w:pPr>
    <w:rPr>
      <w:rFonts w:ascii="宋体" w:hAnsi="Times New Roman" w:eastAsia="宋体" w:cs="Times New Roman"/>
      <w:sz w:val="21"/>
      <w:lang w:val="en-US" w:eastAsia="zh-CN" w:bidi="ar-SA"/>
    </w:rPr>
  </w:style>
  <w:style w:type="paragraph" w:customStyle="1" w:styleId="120">
    <w:name w:val="编号列项（三级）"/>
    <w:qFormat/>
    <w:uiPriority w:val="99"/>
    <w:pPr>
      <w:ind w:left="800" w:leftChars="600" w:hanging="200" w:hangingChars="200"/>
    </w:pPr>
    <w:rPr>
      <w:rFonts w:ascii="宋体" w:hAnsi="Times New Roman" w:eastAsia="宋体" w:cs="Times New Roman"/>
      <w:sz w:val="21"/>
      <w:lang w:val="en-US" w:eastAsia="zh-CN" w:bidi="ar-SA"/>
    </w:rPr>
  </w:style>
  <w:style w:type="paragraph" w:customStyle="1" w:styleId="121">
    <w:name w:val="列项◆（三级）"/>
    <w:qFormat/>
    <w:uiPriority w:val="99"/>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22">
    <w:name w:val="标准称谓"/>
    <w:next w:val="1"/>
    <w:qFormat/>
    <w:uiPriority w:val="99"/>
    <w:pPr>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52"/>
      <w:lang w:val="en-US" w:eastAsia="zh-CN" w:bidi="ar-SA"/>
    </w:rPr>
  </w:style>
  <w:style w:type="paragraph" w:customStyle="1" w:styleId="123">
    <w:name w:val="标准标志"/>
    <w:next w:val="1"/>
    <w:qFormat/>
    <w:uiPriority w:val="99"/>
    <w:pPr>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124">
    <w:name w:val="标准书脚_偶数页"/>
    <w:qFormat/>
    <w:uiPriority w:val="99"/>
    <w:pPr>
      <w:spacing w:before="120"/>
    </w:pPr>
    <w:rPr>
      <w:rFonts w:ascii="Times New Roman" w:hAnsi="Times New Roman" w:eastAsia="宋体" w:cs="Times New Roman"/>
      <w:sz w:val="18"/>
      <w:lang w:val="en-US" w:eastAsia="zh-CN" w:bidi="ar-SA"/>
    </w:rPr>
  </w:style>
  <w:style w:type="paragraph" w:customStyle="1" w:styleId="125">
    <w:name w:val="标准书脚_奇数页"/>
    <w:qFormat/>
    <w:uiPriority w:val="99"/>
    <w:pPr>
      <w:spacing w:before="120"/>
      <w:jc w:val="right"/>
    </w:pPr>
    <w:rPr>
      <w:rFonts w:ascii="Times New Roman" w:hAnsi="Times New Roman" w:eastAsia="宋体" w:cs="Times New Roman"/>
      <w:sz w:val="18"/>
      <w:lang w:val="en-US" w:eastAsia="zh-CN" w:bidi="ar-SA"/>
    </w:rPr>
  </w:style>
  <w:style w:type="paragraph" w:customStyle="1" w:styleId="126">
    <w:name w:val="标准书眉一"/>
    <w:qFormat/>
    <w:uiPriority w:val="99"/>
    <w:pPr>
      <w:jc w:val="both"/>
    </w:pPr>
    <w:rPr>
      <w:rFonts w:ascii="Times New Roman" w:hAnsi="Times New Roman" w:eastAsia="宋体" w:cs="Times New Roman"/>
      <w:lang w:val="en-US" w:eastAsia="zh-CN" w:bidi="ar-SA"/>
    </w:rPr>
  </w:style>
  <w:style w:type="paragraph" w:customStyle="1" w:styleId="127">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28">
    <w:name w:val="标准书眉_偶数页"/>
    <w:basedOn w:val="127"/>
    <w:next w:val="1"/>
    <w:qFormat/>
    <w:uiPriority w:val="99"/>
    <w:pPr>
      <w:jc w:val="left"/>
    </w:pPr>
  </w:style>
  <w:style w:type="paragraph" w:customStyle="1" w:styleId="129">
    <w:name w:val="参考文献、索引标题"/>
    <w:basedOn w:val="86"/>
    <w:next w:val="1"/>
    <w:qFormat/>
    <w:uiPriority w:val="99"/>
    <w:pPr>
      <w:spacing w:after="200"/>
    </w:pPr>
    <w:rPr>
      <w:sz w:val="21"/>
    </w:rPr>
  </w:style>
  <w:style w:type="paragraph" w:customStyle="1" w:styleId="130">
    <w:name w:val="章标题"/>
    <w:next w:val="83"/>
    <w:link w:val="131"/>
    <w:qFormat/>
    <w:uiPriority w:val="0"/>
    <w:pPr>
      <w:spacing w:beforeLines="50" w:afterLines="50"/>
      <w:jc w:val="both"/>
      <w:outlineLvl w:val="1"/>
    </w:pPr>
    <w:rPr>
      <w:rFonts w:ascii="黑体" w:hAnsi="Times New Roman" w:eastAsia="黑体" w:cs="Times New Roman"/>
      <w:sz w:val="21"/>
      <w:lang w:val="en-US" w:eastAsia="zh-CN" w:bidi="ar-SA"/>
    </w:rPr>
  </w:style>
  <w:style w:type="character" w:customStyle="1" w:styleId="131">
    <w:name w:val="章标题 Char Char"/>
    <w:link w:val="130"/>
    <w:qFormat/>
    <w:uiPriority w:val="0"/>
    <w:rPr>
      <w:rFonts w:ascii="黑体" w:eastAsia="黑体"/>
      <w:sz w:val="21"/>
    </w:rPr>
  </w:style>
  <w:style w:type="paragraph" w:customStyle="1" w:styleId="132">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33">
    <w:name w:val="封面标准代替信息"/>
    <w:basedOn w:val="134"/>
    <w:qFormat/>
    <w:uiPriority w:val="99"/>
    <w:pPr>
      <w:spacing w:before="57"/>
    </w:pPr>
    <w:rPr>
      <w:rFonts w:ascii="宋体"/>
      <w:sz w:val="21"/>
    </w:rPr>
  </w:style>
  <w:style w:type="paragraph" w:customStyle="1" w:styleId="134">
    <w:name w:val="封面标准号2"/>
    <w:basedOn w:val="132"/>
    <w:qFormat/>
    <w:uiPriority w:val="99"/>
    <w:pPr>
      <w:adjustRightInd w:val="0"/>
      <w:spacing w:before="357" w:line="280" w:lineRule="exact"/>
    </w:pPr>
  </w:style>
  <w:style w:type="paragraph" w:customStyle="1" w:styleId="135">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36">
    <w:name w:val="封面标准名称"/>
    <w:qFormat/>
    <w:uiPriority w:val="99"/>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7">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38">
    <w:name w:val="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styleId="139">
    <w:name w:val="List Paragraph"/>
    <w:basedOn w:val="1"/>
    <w:qFormat/>
    <w:uiPriority w:val="99"/>
    <w:pPr>
      <w:ind w:firstLine="420" w:firstLineChars="200"/>
    </w:pPr>
    <w:rPr>
      <w:rFonts w:ascii="Calibri" w:hAnsi="Calibri"/>
      <w:szCs w:val="22"/>
    </w:rPr>
  </w:style>
  <w:style w:type="paragraph" w:customStyle="1" w:styleId="140">
    <w:name w:val="附录表标号"/>
    <w:basedOn w:val="1"/>
    <w:next w:val="83"/>
    <w:qFormat/>
    <w:uiPriority w:val="99"/>
    <w:pPr>
      <w:spacing w:line="14" w:lineRule="exact"/>
      <w:ind w:left="811" w:hanging="448"/>
      <w:jc w:val="center"/>
      <w:outlineLvl w:val="0"/>
    </w:pPr>
    <w:rPr>
      <w:color w:val="FFFFFF"/>
    </w:rPr>
  </w:style>
  <w:style w:type="character" w:customStyle="1" w:styleId="141">
    <w:name w:val="段 Char Char"/>
    <w:qFormat/>
    <w:uiPriority w:val="99"/>
    <w:rPr>
      <w:rFonts w:ascii="宋体"/>
      <w:sz w:val="21"/>
      <w:lang w:val="en-US" w:eastAsia="zh-CN"/>
    </w:rPr>
  </w:style>
  <w:style w:type="paragraph" w:customStyle="1" w:styleId="142">
    <w:name w:val="Char Char Char Char Char Char Char"/>
    <w:basedOn w:val="1"/>
    <w:qFormat/>
    <w:uiPriority w:val="99"/>
    <w:pPr>
      <w:tabs>
        <w:tab w:val="left" w:pos="360"/>
      </w:tabs>
    </w:pPr>
  </w:style>
  <w:style w:type="paragraph" w:customStyle="1" w:styleId="143">
    <w:name w:val="标3"/>
    <w:basedOn w:val="105"/>
    <w:next w:val="83"/>
    <w:qFormat/>
    <w:uiPriority w:val="99"/>
    <w:pPr>
      <w:jc w:val="both"/>
      <w:outlineLvl w:val="3"/>
    </w:pPr>
    <w:rPr>
      <w:rFonts w:ascii="黑体" w:eastAsia="Times New Roman"/>
    </w:rPr>
  </w:style>
  <w:style w:type="paragraph" w:customStyle="1" w:styleId="144">
    <w:name w:val="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145">
    <w:name w:val="font111"/>
    <w:basedOn w:val="38"/>
    <w:qFormat/>
    <w:uiPriority w:val="0"/>
    <w:rPr>
      <w:rFonts w:hint="eastAsia" w:ascii="宋体" w:hAnsi="宋体" w:eastAsia="宋体" w:cs="宋体"/>
      <w:b/>
      <w:color w:val="000000"/>
      <w:sz w:val="20"/>
      <w:szCs w:val="20"/>
      <w:u w:val="none"/>
    </w:rPr>
  </w:style>
  <w:style w:type="character" w:customStyle="1" w:styleId="146">
    <w:name w:val="font31"/>
    <w:basedOn w:val="38"/>
    <w:qFormat/>
    <w:uiPriority w:val="0"/>
    <w:rPr>
      <w:rFonts w:hint="eastAsia" w:ascii="宋体" w:hAnsi="宋体" w:eastAsia="宋体" w:cs="宋体"/>
      <w:color w:val="000000"/>
      <w:sz w:val="20"/>
      <w:szCs w:val="20"/>
      <w:u w:val="none"/>
    </w:rPr>
  </w:style>
  <w:style w:type="character" w:customStyle="1" w:styleId="147">
    <w:name w:val="font81"/>
    <w:basedOn w:val="38"/>
    <w:qFormat/>
    <w:uiPriority w:val="0"/>
    <w:rPr>
      <w:rFonts w:hint="default" w:ascii="Times New Roman" w:hAnsi="Times New Roman" w:cs="Times New Roman"/>
      <w:color w:val="000000"/>
      <w:sz w:val="20"/>
      <w:szCs w:val="20"/>
      <w:u w:val="none"/>
    </w:rPr>
  </w:style>
  <w:style w:type="character" w:customStyle="1" w:styleId="148">
    <w:name w:val="font101"/>
    <w:basedOn w:val="38"/>
    <w:qFormat/>
    <w:uiPriority w:val="0"/>
    <w:rPr>
      <w:rFonts w:hint="default" w:ascii="Times New Roman" w:hAnsi="Times New Roman" w:cs="Times New Roman"/>
      <w:color w:val="000000"/>
      <w:sz w:val="20"/>
      <w:szCs w:val="20"/>
      <w:u w:val="none"/>
    </w:rPr>
  </w:style>
  <w:style w:type="character" w:customStyle="1" w:styleId="149">
    <w:name w:val="font51"/>
    <w:basedOn w:val="38"/>
    <w:qFormat/>
    <w:uiPriority w:val="0"/>
    <w:rPr>
      <w:rFonts w:hint="eastAsia" w:ascii="宋体" w:hAnsi="宋体" w:eastAsia="宋体" w:cs="宋体"/>
      <w:color w:val="000000"/>
      <w:sz w:val="20"/>
      <w:szCs w:val="20"/>
      <w:u w:val="none"/>
    </w:rPr>
  </w:style>
  <w:style w:type="character" w:customStyle="1" w:styleId="150">
    <w:name w:val="font01"/>
    <w:basedOn w:val="38"/>
    <w:qFormat/>
    <w:uiPriority w:val="0"/>
    <w:rPr>
      <w:rFonts w:hint="default" w:ascii="Times New Roman" w:hAnsi="Times New Roman" w:cs="Times New Roman"/>
      <w:color w:val="000000"/>
      <w:sz w:val="20"/>
      <w:szCs w:val="20"/>
      <w:u w:val="none"/>
    </w:rPr>
  </w:style>
  <w:style w:type="character" w:customStyle="1" w:styleId="151">
    <w:name w:val="font41"/>
    <w:basedOn w:val="38"/>
    <w:qFormat/>
    <w:uiPriority w:val="0"/>
    <w:rPr>
      <w:rFonts w:hint="eastAsia" w:ascii="宋体" w:hAnsi="宋体" w:eastAsia="宋体" w:cs="宋体"/>
      <w:color w:val="000000"/>
      <w:sz w:val="20"/>
      <w:szCs w:val="20"/>
      <w:u w:val="none"/>
    </w:rPr>
  </w:style>
  <w:style w:type="character" w:customStyle="1" w:styleId="152">
    <w:name w:val="正文文本 字符"/>
    <w:basedOn w:val="38"/>
    <w:link w:val="20"/>
    <w:qFormat/>
    <w:uiPriority w:val="0"/>
    <w:rPr>
      <w:rFonts w:ascii="Calibri" w:hAnsi="Calibri"/>
      <w:kern w:val="2"/>
      <w:sz w:val="21"/>
      <w:szCs w:val="22"/>
    </w:rPr>
  </w:style>
  <w:style w:type="paragraph" w:customStyle="1" w:styleId="153">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15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8"/>
      <w:szCs w:val="28"/>
    </w:rPr>
  </w:style>
  <w:style w:type="paragraph" w:customStyle="1" w:styleId="157">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158">
    <w:name w:val="列出段落1"/>
    <w:basedOn w:val="1"/>
    <w:qFormat/>
    <w:uiPriority w:val="0"/>
    <w:pPr>
      <w:ind w:firstLine="420" w:firstLineChars="200"/>
    </w:pPr>
    <w:rPr>
      <w:rFonts w:ascii="Calibri" w:hAnsi="Calibri"/>
      <w:szCs w:val="22"/>
    </w:rPr>
  </w:style>
  <w:style w:type="paragraph" w:customStyle="1" w:styleId="159">
    <w:name w:val="EndNote Bibliography Title"/>
    <w:basedOn w:val="1"/>
    <w:link w:val="160"/>
    <w:qFormat/>
    <w:uiPriority w:val="0"/>
    <w:pPr>
      <w:jc w:val="center"/>
    </w:pPr>
    <w:rPr>
      <w:rFonts w:ascii="Calibri" w:hAnsi="Calibri" w:cs="Calibri"/>
      <w:sz w:val="20"/>
      <w:szCs w:val="22"/>
    </w:rPr>
  </w:style>
  <w:style w:type="character" w:customStyle="1" w:styleId="160">
    <w:name w:val="EndNote Bibliography Title Char"/>
    <w:basedOn w:val="38"/>
    <w:link w:val="159"/>
    <w:qFormat/>
    <w:uiPriority w:val="0"/>
    <w:rPr>
      <w:rFonts w:ascii="Calibri" w:hAnsi="Calibri" w:cs="Calibri"/>
      <w:kern w:val="2"/>
      <w:szCs w:val="22"/>
    </w:rPr>
  </w:style>
  <w:style w:type="paragraph" w:customStyle="1" w:styleId="161">
    <w:name w:val="EndNote Bibliography"/>
    <w:basedOn w:val="1"/>
    <w:link w:val="162"/>
    <w:qFormat/>
    <w:uiPriority w:val="0"/>
    <w:rPr>
      <w:rFonts w:ascii="Calibri" w:hAnsi="Calibri" w:cs="Calibri"/>
      <w:sz w:val="20"/>
      <w:szCs w:val="22"/>
    </w:rPr>
  </w:style>
  <w:style w:type="character" w:customStyle="1" w:styleId="162">
    <w:name w:val="EndNote Bibliography Char"/>
    <w:basedOn w:val="38"/>
    <w:link w:val="161"/>
    <w:qFormat/>
    <w:uiPriority w:val="0"/>
    <w:rPr>
      <w:rFonts w:ascii="Calibri" w:hAnsi="Calibri" w:cs="Calibri"/>
      <w:kern w:val="2"/>
      <w:szCs w:val="22"/>
    </w:rPr>
  </w:style>
  <w:style w:type="paragraph" w:customStyle="1" w:styleId="163">
    <w:name w:val="中等深浅网格 1 - 强调文字颜色 21"/>
    <w:basedOn w:val="1"/>
    <w:qFormat/>
    <w:uiPriority w:val="99"/>
    <w:pPr>
      <w:adjustRightInd w:val="0"/>
      <w:snapToGrid w:val="0"/>
      <w:spacing w:line="360" w:lineRule="exact"/>
      <w:ind w:firstLine="420" w:firstLineChars="200"/>
    </w:pPr>
    <w:rPr>
      <w:szCs w:val="21"/>
    </w:rPr>
  </w:style>
  <w:style w:type="paragraph" w:customStyle="1" w:styleId="164">
    <w:name w:val="Char Char2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5">
    <w:name w:val="font6"/>
    <w:basedOn w:val="1"/>
    <w:qFormat/>
    <w:uiPriority w:val="0"/>
    <w:pPr>
      <w:widowControl/>
      <w:spacing w:before="100" w:beforeAutospacing="1" w:after="100" w:afterAutospacing="1"/>
      <w:jc w:val="left"/>
    </w:pPr>
    <w:rPr>
      <w:b/>
      <w:bCs/>
      <w:color w:val="000000"/>
      <w:kern w:val="0"/>
      <w:sz w:val="24"/>
    </w:rPr>
  </w:style>
  <w:style w:type="paragraph" w:customStyle="1" w:styleId="166">
    <w:name w:val="font7"/>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67">
    <w:name w:val="font8"/>
    <w:basedOn w:val="1"/>
    <w:qFormat/>
    <w:uiPriority w:val="0"/>
    <w:pPr>
      <w:widowControl/>
      <w:spacing w:before="100" w:beforeAutospacing="1" w:after="100" w:afterAutospacing="1"/>
      <w:jc w:val="left"/>
    </w:pPr>
    <w:rPr>
      <w:kern w:val="0"/>
      <w:sz w:val="20"/>
      <w:szCs w:val="20"/>
    </w:rPr>
  </w:style>
  <w:style w:type="paragraph" w:customStyle="1" w:styleId="168">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9">
    <w:name w:val="font1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70">
    <w:name w:val="font11"/>
    <w:basedOn w:val="1"/>
    <w:qFormat/>
    <w:uiPriority w:val="0"/>
    <w:pPr>
      <w:widowControl/>
      <w:spacing w:before="100" w:beforeAutospacing="1" w:after="100" w:afterAutospacing="1"/>
      <w:jc w:val="left"/>
    </w:pPr>
    <w:rPr>
      <w:color w:val="000000"/>
      <w:kern w:val="0"/>
      <w:sz w:val="20"/>
      <w:szCs w:val="20"/>
    </w:rPr>
  </w:style>
  <w:style w:type="paragraph" w:customStyle="1" w:styleId="171">
    <w:name w:val="xl66"/>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2">
    <w:name w:val="xl67"/>
    <w:basedOn w:val="1"/>
    <w:qFormat/>
    <w:uiPriority w:val="0"/>
    <w:pPr>
      <w:widowControl/>
      <w:shd w:val="clear" w:color="000000" w:fill="FFFF00"/>
      <w:spacing w:before="100" w:beforeAutospacing="1" w:after="100" w:afterAutospacing="1"/>
      <w:jc w:val="center"/>
    </w:pPr>
    <w:rPr>
      <w:rFonts w:ascii="宋体" w:hAnsi="宋体" w:cs="宋体"/>
      <w:b/>
      <w:bCs/>
      <w:kern w:val="0"/>
      <w:sz w:val="24"/>
    </w:rPr>
  </w:style>
  <w:style w:type="paragraph" w:customStyle="1" w:styleId="173">
    <w:name w:val="xl68"/>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4">
    <w:name w:val="xl69"/>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5">
    <w:name w:val="xl70"/>
    <w:basedOn w:val="1"/>
    <w:qFormat/>
    <w:uiPriority w:val="0"/>
    <w:pPr>
      <w:widowControl/>
      <w:spacing w:before="100" w:beforeAutospacing="1" w:after="100" w:afterAutospacing="1"/>
      <w:jc w:val="left"/>
    </w:pPr>
    <w:rPr>
      <w:kern w:val="0"/>
      <w:sz w:val="20"/>
      <w:szCs w:val="20"/>
    </w:rPr>
  </w:style>
  <w:style w:type="paragraph" w:customStyle="1" w:styleId="176">
    <w:name w:val="xl71"/>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77">
    <w:name w:val="xl72"/>
    <w:basedOn w:val="1"/>
    <w:qFormat/>
    <w:uiPriority w:val="0"/>
    <w:pPr>
      <w:widowControl/>
      <w:shd w:val="clear" w:color="000000" w:fill="CCE8CF"/>
      <w:spacing w:before="100" w:beforeAutospacing="1" w:after="100" w:afterAutospacing="1"/>
      <w:jc w:val="left"/>
    </w:pPr>
    <w:rPr>
      <w:kern w:val="0"/>
      <w:sz w:val="20"/>
      <w:szCs w:val="20"/>
    </w:rPr>
  </w:style>
  <w:style w:type="paragraph" w:customStyle="1" w:styleId="178">
    <w:name w:val="xl73"/>
    <w:basedOn w:val="1"/>
    <w:qFormat/>
    <w:uiPriority w:val="0"/>
    <w:pPr>
      <w:widowControl/>
      <w:shd w:val="clear" w:color="000000" w:fill="00B050"/>
      <w:spacing w:before="100" w:beforeAutospacing="1" w:after="100" w:afterAutospacing="1"/>
      <w:jc w:val="center"/>
    </w:pPr>
    <w:rPr>
      <w:b/>
      <w:bCs/>
      <w:kern w:val="0"/>
      <w:sz w:val="20"/>
      <w:szCs w:val="20"/>
    </w:rPr>
  </w:style>
  <w:style w:type="paragraph" w:customStyle="1" w:styleId="179">
    <w:name w:val="xl74"/>
    <w:basedOn w:val="1"/>
    <w:qFormat/>
    <w:uiPriority w:val="0"/>
    <w:pPr>
      <w:widowControl/>
      <w:spacing w:before="100" w:beforeAutospacing="1" w:after="100" w:afterAutospacing="1"/>
      <w:jc w:val="center"/>
    </w:pPr>
    <w:rPr>
      <w:kern w:val="0"/>
      <w:sz w:val="20"/>
      <w:szCs w:val="20"/>
    </w:rPr>
  </w:style>
  <w:style w:type="paragraph" w:customStyle="1" w:styleId="180">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81">
    <w:name w:val="apple-converted-space"/>
    <w:basedOn w:val="38"/>
    <w:qFormat/>
    <w:uiPriority w:val="0"/>
  </w:style>
  <w:style w:type="paragraph" w:customStyle="1" w:styleId="182">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83">
    <w:name w:val="17"/>
    <w:basedOn w:val="38"/>
    <w:qFormat/>
    <w:uiPriority w:val="0"/>
    <w:rPr>
      <w:rFonts w:hint="eastAsia" w:ascii="宋体" w:hAnsi="宋体" w:eastAsia="宋体" w:cs="宋体"/>
      <w:color w:val="000000"/>
      <w:sz w:val="20"/>
      <w:szCs w:val="20"/>
    </w:rPr>
  </w:style>
  <w:style w:type="character" w:customStyle="1" w:styleId="184">
    <w:name w:val="16"/>
    <w:basedOn w:val="38"/>
    <w:qFormat/>
    <w:uiPriority w:val="0"/>
    <w:rPr>
      <w:rFonts w:hint="eastAsia" w:ascii="宋体" w:hAnsi="宋体" w:eastAsia="宋体" w:cs="宋体"/>
      <w:color w:val="000000"/>
      <w:sz w:val="20"/>
      <w:szCs w:val="20"/>
    </w:rPr>
  </w:style>
  <w:style w:type="character" w:customStyle="1" w:styleId="185">
    <w:name w:val="10"/>
    <w:basedOn w:val="38"/>
    <w:qFormat/>
    <w:uiPriority w:val="0"/>
    <w:rPr>
      <w:rFonts w:hint="default" w:ascii="Times New Roman" w:hAnsi="Times New Roman" w:cs="Times New Roman"/>
    </w:rPr>
  </w:style>
  <w:style w:type="character" w:customStyle="1" w:styleId="186">
    <w:name w:val="15"/>
    <w:basedOn w:val="38"/>
    <w:qFormat/>
    <w:uiPriority w:val="0"/>
    <w:rPr>
      <w:rFonts w:hint="eastAsia" w:ascii="宋体" w:hAnsi="宋体" w:eastAsia="宋体" w:cs="宋体"/>
      <w:color w:val="000000"/>
      <w:sz w:val="20"/>
      <w:szCs w:val="20"/>
    </w:rPr>
  </w:style>
  <w:style w:type="character" w:customStyle="1" w:styleId="187">
    <w:name w:val="18"/>
    <w:basedOn w:val="38"/>
    <w:qFormat/>
    <w:uiPriority w:val="0"/>
    <w:rPr>
      <w:rFonts w:hint="eastAsia" w:ascii="宋体" w:hAnsi="宋体" w:eastAsia="宋体" w:cs="宋体"/>
      <w:color w:val="000000"/>
      <w:sz w:val="20"/>
      <w:szCs w:val="20"/>
    </w:rPr>
  </w:style>
  <w:style w:type="paragraph" w:customStyle="1" w:styleId="188">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tiff"/><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CNIS</Company>
  <Pages>6</Pages>
  <Words>2247</Words>
  <Characters>2922</Characters>
  <Lines>22</Lines>
  <Paragraphs>6</Paragraphs>
  <TotalTime>0</TotalTime>
  <ScaleCrop>false</ScaleCrop>
  <LinksUpToDate>false</LinksUpToDate>
  <CharactersWithSpaces>3040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2022-10-26T02:50:00Z</dcterms:created>
  <dc:creator>AutoBVT</dc:creator>
  <cp:lastModifiedBy>靳婷婷</cp:lastModifiedBy>
  <cp:lastPrinted>2018-06-22T08:38:00Z</cp:lastPrinted>
  <dcterms:modified xsi:type="dcterms:W3CDTF">2022-11-07T01:23:48Z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2052-11.1.0.12763</vt:lpwstr>
  </property>
  <property fmtid="{D5CDD505-2E9C-101B-9397-08002B2CF9AE}" pid="4" name="ICV">
    <vt:lpwstr>FB58E0C9CFB64EE7BB20ED58BF35FEDC</vt:lpwstr>
  </property>
  <property fmtid="{D5CDD505-2E9C-101B-9397-08002B2CF9AE}" pid="5" name="commondata">
    <vt:lpwstr>eyJoZGlkIjoiMjlkZTVkNjVlNmUzMDA1NDM5N2RkM2I2YTlkNjhmMzgifQ==</vt:lpwstr>
  </property>
</Properties>
</file>